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shd w:val="clear" w:color="auto" w:fill="2C9838"/>
        <w:tblLook w:val="04A0" w:firstRow="1" w:lastRow="0" w:firstColumn="1" w:lastColumn="0" w:noHBand="0" w:noVBand="1"/>
      </w:tblPr>
      <w:tblGrid>
        <w:gridCol w:w="9054"/>
      </w:tblGrid>
      <w:tr w:rsidR="001853E0" w:rsidRPr="004C19E2" w14:paraId="14940D73" w14:textId="77777777" w:rsidTr="001853E0">
        <w:tc>
          <w:tcPr>
            <w:tcW w:w="10059" w:type="dxa"/>
            <w:shd w:val="clear" w:color="auto" w:fill="2C9838"/>
          </w:tcPr>
          <w:p w14:paraId="58F39B27" w14:textId="4F2F847C" w:rsidR="001853E0" w:rsidRPr="004C19E2" w:rsidRDefault="001853E0" w:rsidP="001853E0">
            <w:pPr>
              <w:spacing w:before="6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32"/>
                <w:szCs w:val="28"/>
              </w:rPr>
              <w:t xml:space="preserve">SCHOOL OF </w:t>
            </w:r>
            <w:r w:rsidRPr="004C19E2">
              <w:rPr>
                <w:rFonts w:ascii="Calibri" w:hAnsi="Calibri"/>
                <w:b/>
                <w:bCs/>
                <w:sz w:val="32"/>
                <w:szCs w:val="28"/>
              </w:rPr>
              <w:t>COMMUNICATION</w:t>
            </w:r>
            <w:r>
              <w:rPr>
                <w:rFonts w:ascii="Calibri" w:hAnsi="Calibri"/>
                <w:b/>
                <w:bCs/>
                <w:sz w:val="32"/>
                <w:szCs w:val="28"/>
              </w:rPr>
              <w:t xml:space="preserve"> AND ARTS</w:t>
            </w:r>
          </w:p>
        </w:tc>
      </w:tr>
    </w:tbl>
    <w:p w14:paraId="0ED4A5EF" w14:textId="6CFA5698" w:rsidR="001853E0" w:rsidRPr="004C19E2" w:rsidRDefault="001853E0" w:rsidP="001853E0">
      <w:pPr>
        <w:spacing w:before="6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016E248" wp14:editId="5AD90558">
            <wp:simplePos x="0" y="0"/>
            <wp:positionH relativeFrom="column">
              <wp:posOffset>3657600</wp:posOffset>
            </wp:positionH>
            <wp:positionV relativeFrom="page">
              <wp:posOffset>1353185</wp:posOffset>
            </wp:positionV>
            <wp:extent cx="1600200" cy="475615"/>
            <wp:effectExtent l="0" t="0" r="0" b="6985"/>
            <wp:wrapNone/>
            <wp:docPr id="2" name="Picture 2" descr="uq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q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9E2">
        <w:rPr>
          <w:rFonts w:ascii="Calibri" w:hAnsi="Calibri"/>
          <w:bCs/>
          <w:sz w:val="28"/>
          <w:szCs w:val="28"/>
        </w:rPr>
        <w:t xml:space="preserve"> </w:t>
      </w:r>
    </w:p>
    <w:p w14:paraId="5812A84F" w14:textId="44935792" w:rsidR="00905A5B" w:rsidRPr="003C3917" w:rsidRDefault="00BA3ADF" w:rsidP="00905A5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Milestone 3</w:t>
      </w:r>
      <w:r w:rsidR="00905A5B" w:rsidRPr="003C3917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Thesis</w:t>
      </w:r>
      <w:r w:rsidR="000F575F">
        <w:rPr>
          <w:rFonts w:asciiTheme="majorHAnsi" w:hAnsiTheme="majorHAnsi"/>
          <w:b/>
        </w:rPr>
        <w:t xml:space="preserve"> Review</w:t>
      </w:r>
    </w:p>
    <w:p w14:paraId="28C5618C" w14:textId="77777777" w:rsidR="00A34F73" w:rsidRPr="003C3917" w:rsidRDefault="00A34F73">
      <w:pPr>
        <w:rPr>
          <w:rFonts w:asciiTheme="majorHAnsi" w:hAnsiTheme="majorHAnsi"/>
        </w:rPr>
      </w:pPr>
    </w:p>
    <w:p w14:paraId="52AEF22F" w14:textId="77777777" w:rsidR="001853E0" w:rsidRDefault="001853E0" w:rsidP="00A34F73">
      <w:pPr>
        <w:rPr>
          <w:rFonts w:asciiTheme="majorHAnsi" w:hAnsiTheme="majorHAnsi"/>
        </w:rPr>
      </w:pPr>
    </w:p>
    <w:p w14:paraId="77D72009" w14:textId="2B964353" w:rsidR="00BA3ADF" w:rsidRPr="00BA3ADF" w:rsidRDefault="00BA3ADF" w:rsidP="00BA3ADF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Thesis</w:t>
      </w:r>
      <w:r w:rsidR="000F575F" w:rsidRPr="000F575F">
        <w:rPr>
          <w:rFonts w:asciiTheme="majorHAnsi" w:hAnsiTheme="majorHAnsi"/>
          <w:iCs/>
        </w:rPr>
        <w:t xml:space="preserve"> re</w:t>
      </w:r>
      <w:r w:rsidR="000F575F">
        <w:rPr>
          <w:rFonts w:asciiTheme="majorHAnsi" w:hAnsiTheme="majorHAnsi"/>
          <w:iCs/>
        </w:rPr>
        <w:t>view take</w:t>
      </w:r>
      <w:r w:rsidR="00981D23">
        <w:rPr>
          <w:rFonts w:asciiTheme="majorHAnsi" w:hAnsiTheme="majorHAnsi"/>
          <w:iCs/>
        </w:rPr>
        <w:t>s</w:t>
      </w:r>
      <w:r w:rsidR="000F575F">
        <w:rPr>
          <w:rFonts w:asciiTheme="majorHAnsi" w:hAnsiTheme="majorHAnsi"/>
          <w:iCs/>
        </w:rPr>
        <w:t xml:space="preserve"> place within 12 months</w:t>
      </w:r>
      <w:r w:rsidR="000F575F" w:rsidRPr="000F575F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full-time equivalent </w:t>
      </w:r>
      <w:r w:rsidR="000F575F" w:rsidRPr="000F575F">
        <w:rPr>
          <w:rFonts w:asciiTheme="majorHAnsi" w:hAnsiTheme="majorHAnsi"/>
          <w:iCs/>
        </w:rPr>
        <w:t>(</w:t>
      </w:r>
      <w:r>
        <w:rPr>
          <w:rFonts w:asciiTheme="majorHAnsi" w:hAnsiTheme="majorHAnsi"/>
          <w:iCs/>
        </w:rPr>
        <w:t>FTE) for PhD student</w:t>
      </w:r>
      <w:r w:rsidR="006F7852">
        <w:rPr>
          <w:rFonts w:asciiTheme="majorHAnsi" w:hAnsiTheme="majorHAnsi"/>
          <w:iCs/>
        </w:rPr>
        <w:t>s</w:t>
      </w:r>
      <w:r w:rsidR="000F575F">
        <w:rPr>
          <w:rFonts w:asciiTheme="majorHAnsi" w:hAnsiTheme="majorHAnsi"/>
          <w:iCs/>
        </w:rPr>
        <w:t xml:space="preserve"> or 6 months</w:t>
      </w:r>
      <w:r w:rsidR="006F7852">
        <w:rPr>
          <w:rFonts w:asciiTheme="majorHAnsi" w:hAnsiTheme="majorHAnsi"/>
          <w:iCs/>
        </w:rPr>
        <w:t xml:space="preserve"> FTE</w:t>
      </w:r>
      <w:r>
        <w:rPr>
          <w:rFonts w:asciiTheme="majorHAnsi" w:hAnsiTheme="majorHAnsi"/>
          <w:iCs/>
        </w:rPr>
        <w:t xml:space="preserve"> for</w:t>
      </w:r>
      <w:r w:rsidR="000F575F">
        <w:rPr>
          <w:rFonts w:asciiTheme="majorHAnsi" w:hAnsiTheme="majorHAnsi"/>
          <w:iCs/>
        </w:rPr>
        <w:t xml:space="preserve"> </w:t>
      </w:r>
      <w:r w:rsidR="000F575F" w:rsidRPr="000F575F">
        <w:rPr>
          <w:rFonts w:asciiTheme="majorHAnsi" w:hAnsiTheme="majorHAnsi"/>
          <w:iCs/>
        </w:rPr>
        <w:t>MPhil</w:t>
      </w:r>
      <w:r w:rsidR="000F575F">
        <w:rPr>
          <w:rFonts w:asciiTheme="majorHAnsi" w:hAnsiTheme="majorHAnsi"/>
          <w:iCs/>
        </w:rPr>
        <w:t xml:space="preserve"> student</w:t>
      </w:r>
      <w:r>
        <w:rPr>
          <w:rFonts w:asciiTheme="majorHAnsi" w:hAnsiTheme="majorHAnsi"/>
          <w:iCs/>
        </w:rPr>
        <w:t>s</w:t>
      </w:r>
      <w:r w:rsidR="000F575F" w:rsidRPr="000F575F">
        <w:rPr>
          <w:rFonts w:asciiTheme="majorHAnsi" w:hAnsiTheme="majorHAnsi"/>
          <w:iCs/>
        </w:rPr>
        <w:t xml:space="preserve"> after the </w:t>
      </w:r>
      <w:r w:rsidR="00A15654">
        <w:rPr>
          <w:rFonts w:asciiTheme="majorHAnsi" w:hAnsiTheme="majorHAnsi"/>
          <w:iCs/>
        </w:rPr>
        <w:t xml:space="preserve">official </w:t>
      </w:r>
      <w:r>
        <w:rPr>
          <w:rFonts w:asciiTheme="majorHAnsi" w:hAnsiTheme="majorHAnsi"/>
          <w:iCs/>
        </w:rPr>
        <w:t>mid-candidature</w:t>
      </w:r>
      <w:r w:rsidR="00A15654">
        <w:rPr>
          <w:rFonts w:asciiTheme="majorHAnsi" w:hAnsiTheme="majorHAnsi"/>
          <w:iCs/>
        </w:rPr>
        <w:t xml:space="preserve"> milestone due date</w:t>
      </w:r>
      <w:r w:rsidR="000F575F" w:rsidRPr="000F575F">
        <w:rPr>
          <w:rFonts w:asciiTheme="majorHAnsi" w:hAnsiTheme="majorHAnsi"/>
          <w:iCs/>
        </w:rPr>
        <w:t>.</w:t>
      </w:r>
      <w:r w:rsidR="00AD42CC">
        <w:rPr>
          <w:rFonts w:asciiTheme="majorHAnsi" w:hAnsiTheme="majorHAnsi"/>
          <w:iCs/>
        </w:rPr>
        <w:t xml:space="preserve"> </w:t>
      </w:r>
      <w:r w:rsidRPr="00BA3ADF">
        <w:rPr>
          <w:rFonts w:asciiTheme="majorHAnsi" w:hAnsiTheme="majorHAnsi"/>
          <w:iCs/>
        </w:rPr>
        <w:t>The thesis review milestone sh</w:t>
      </w:r>
      <w:r>
        <w:rPr>
          <w:rFonts w:asciiTheme="majorHAnsi" w:hAnsiTheme="majorHAnsi"/>
          <w:iCs/>
        </w:rPr>
        <w:t xml:space="preserve">ould be completed no later than </w:t>
      </w:r>
      <w:r w:rsidRPr="00BA3ADF">
        <w:rPr>
          <w:rFonts w:asciiTheme="majorHAnsi" w:hAnsiTheme="majorHAnsi"/>
          <w:iCs/>
        </w:rPr>
        <w:t>3 months FTE before the expected submission of</w:t>
      </w:r>
      <w:r w:rsidR="006F7852">
        <w:rPr>
          <w:rFonts w:asciiTheme="majorHAnsi" w:hAnsiTheme="majorHAnsi"/>
          <w:iCs/>
        </w:rPr>
        <w:t xml:space="preserve"> the thesis for PhD examination,</w:t>
      </w:r>
      <w:r w:rsidRPr="00BA3ADF">
        <w:rPr>
          <w:rFonts w:asciiTheme="majorHAnsi" w:hAnsiTheme="majorHAnsi"/>
          <w:iCs/>
        </w:rPr>
        <w:t xml:space="preserve"> or</w:t>
      </w:r>
      <w:r>
        <w:rPr>
          <w:rFonts w:asciiTheme="majorHAnsi" w:hAnsiTheme="majorHAnsi"/>
          <w:iCs/>
        </w:rPr>
        <w:t xml:space="preserve"> </w:t>
      </w:r>
      <w:r w:rsidRPr="00BA3ADF">
        <w:rPr>
          <w:rFonts w:asciiTheme="majorHAnsi" w:hAnsiTheme="majorHAnsi"/>
          <w:iCs/>
        </w:rPr>
        <w:t>6 weeks FTE before the expected submission of the thesis for MPhil examination.</w:t>
      </w:r>
    </w:p>
    <w:p w14:paraId="53C535EA" w14:textId="77777777" w:rsidR="00BA3ADF" w:rsidRDefault="00BA3ADF" w:rsidP="000F575F">
      <w:pPr>
        <w:rPr>
          <w:rFonts w:asciiTheme="majorHAnsi" w:hAnsiTheme="majorHAnsi"/>
          <w:iCs/>
        </w:rPr>
      </w:pPr>
    </w:p>
    <w:p w14:paraId="0EF65269" w14:textId="1AC451F9" w:rsidR="00BA3ADF" w:rsidRPr="000F575F" w:rsidRDefault="001B6C52" w:rsidP="000F575F">
      <w:pPr>
        <w:rPr>
          <w:rFonts w:asciiTheme="majorHAnsi" w:hAnsiTheme="majorHAnsi"/>
          <w:iCs/>
        </w:rPr>
      </w:pPr>
      <w:r w:rsidRPr="00B81690">
        <w:rPr>
          <w:rFonts w:asciiTheme="majorHAnsi" w:hAnsiTheme="majorHAnsi"/>
          <w:iCs/>
        </w:rPr>
        <w:t xml:space="preserve">The purpose of the </w:t>
      </w:r>
      <w:r w:rsidR="00BA3ADF">
        <w:rPr>
          <w:rFonts w:asciiTheme="majorHAnsi" w:hAnsiTheme="majorHAnsi"/>
          <w:iCs/>
        </w:rPr>
        <w:t>thesis</w:t>
      </w:r>
      <w:r w:rsidR="000F575F">
        <w:rPr>
          <w:rFonts w:asciiTheme="majorHAnsi" w:hAnsiTheme="majorHAnsi"/>
          <w:iCs/>
        </w:rPr>
        <w:t xml:space="preserve"> review</w:t>
      </w:r>
      <w:r w:rsidRPr="00B81690">
        <w:rPr>
          <w:rFonts w:asciiTheme="majorHAnsi" w:hAnsiTheme="majorHAnsi"/>
          <w:iCs/>
        </w:rPr>
        <w:t xml:space="preserve"> milestone is to determine that:</w:t>
      </w:r>
    </w:p>
    <w:p w14:paraId="6AD6899F" w14:textId="72175F95" w:rsidR="00BA3ADF" w:rsidRPr="004B425D" w:rsidRDefault="00A15654" w:rsidP="004B425D">
      <w:pPr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0F575F" w:rsidRPr="000F575F">
        <w:rPr>
          <w:rFonts w:asciiTheme="majorHAnsi" w:hAnsiTheme="majorHAnsi"/>
        </w:rPr>
        <w:t xml:space="preserve">he </w:t>
      </w:r>
      <w:r w:rsidR="000F575F">
        <w:rPr>
          <w:rFonts w:asciiTheme="majorHAnsi" w:hAnsiTheme="majorHAnsi"/>
        </w:rPr>
        <w:t xml:space="preserve">weighting and </w:t>
      </w:r>
      <w:r w:rsidR="000F575F" w:rsidRPr="000F575F">
        <w:rPr>
          <w:rFonts w:asciiTheme="majorHAnsi" w:hAnsiTheme="majorHAnsi"/>
        </w:rPr>
        <w:t xml:space="preserve">composition of </w:t>
      </w:r>
      <w:r>
        <w:rPr>
          <w:rFonts w:asciiTheme="majorHAnsi" w:hAnsiTheme="majorHAnsi"/>
        </w:rPr>
        <w:t xml:space="preserve">the </w:t>
      </w:r>
      <w:r w:rsidR="000F575F" w:rsidRPr="000F575F">
        <w:rPr>
          <w:rFonts w:asciiTheme="majorHAnsi" w:hAnsiTheme="majorHAnsi"/>
        </w:rPr>
        <w:t>advisory team is appropriate</w:t>
      </w:r>
      <w:r w:rsidR="000F575F">
        <w:rPr>
          <w:rFonts w:asciiTheme="majorHAnsi" w:hAnsiTheme="majorHAnsi"/>
        </w:rPr>
        <w:t xml:space="preserve"> and the supervision relationship is satisfactory</w:t>
      </w:r>
      <w:r w:rsidR="004B425D">
        <w:rPr>
          <w:rFonts w:asciiTheme="majorHAnsi" w:hAnsiTheme="majorHAnsi"/>
        </w:rPr>
        <w:t>;</w:t>
      </w:r>
    </w:p>
    <w:p w14:paraId="67D7B760" w14:textId="4696AE1E" w:rsidR="00BA3ADF" w:rsidRPr="00886098" w:rsidRDefault="00886098" w:rsidP="00886098">
      <w:pPr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candidate receives f</w:t>
      </w:r>
      <w:r w:rsidR="00BA3ADF" w:rsidRPr="00BA3ADF">
        <w:rPr>
          <w:rFonts w:asciiTheme="majorHAnsi" w:hAnsiTheme="majorHAnsi"/>
        </w:rPr>
        <w:t xml:space="preserve">eedback about the readiness of the thesis </w:t>
      </w:r>
      <w:r>
        <w:rPr>
          <w:rFonts w:asciiTheme="majorHAnsi" w:hAnsiTheme="majorHAnsi"/>
        </w:rPr>
        <w:t>for examination and a</w:t>
      </w:r>
      <w:r w:rsidR="00981D23" w:rsidRPr="00886098">
        <w:rPr>
          <w:rFonts w:asciiTheme="majorHAnsi" w:hAnsiTheme="majorHAnsi"/>
        </w:rPr>
        <w:t xml:space="preserve">ny </w:t>
      </w:r>
      <w:r w:rsidR="00BA3ADF" w:rsidRPr="00886098">
        <w:rPr>
          <w:rFonts w:asciiTheme="majorHAnsi" w:hAnsiTheme="majorHAnsi"/>
        </w:rPr>
        <w:t>concerns wit</w:t>
      </w:r>
      <w:r w:rsidR="00981D23" w:rsidRPr="00886098">
        <w:rPr>
          <w:rFonts w:asciiTheme="majorHAnsi" w:hAnsiTheme="majorHAnsi"/>
        </w:rPr>
        <w:t>h the thesis</w:t>
      </w:r>
      <w:r w:rsidR="00BA3ADF" w:rsidRPr="00886098">
        <w:rPr>
          <w:rFonts w:asciiTheme="majorHAnsi" w:hAnsiTheme="majorHAnsi"/>
        </w:rPr>
        <w:t xml:space="preserve"> can be addressed prior to submission;</w:t>
      </w:r>
    </w:p>
    <w:p w14:paraId="59A2DD1A" w14:textId="1DA2A208" w:rsidR="00BA3ADF" w:rsidRPr="00BA3ADF" w:rsidRDefault="00BA3ADF" w:rsidP="00BA3ADF">
      <w:pPr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BA3ADF">
        <w:rPr>
          <w:rFonts w:asciiTheme="majorHAnsi" w:hAnsiTheme="majorHAnsi"/>
        </w:rPr>
        <w:t>he scope, originality</w:t>
      </w:r>
      <w:r w:rsidR="00886098">
        <w:rPr>
          <w:rFonts w:asciiTheme="majorHAnsi" w:hAnsiTheme="majorHAnsi"/>
        </w:rPr>
        <w:t>,</w:t>
      </w:r>
      <w:r w:rsidRPr="00BA3ADF">
        <w:rPr>
          <w:rFonts w:asciiTheme="majorHAnsi" w:hAnsiTheme="majorHAnsi"/>
        </w:rPr>
        <w:t xml:space="preserve"> and quality of the thesis are of an appropriate standard;</w:t>
      </w:r>
    </w:p>
    <w:p w14:paraId="5809189E" w14:textId="363DA2C1" w:rsidR="00BA3ADF" w:rsidRPr="00BA3ADF" w:rsidRDefault="00BA3ADF" w:rsidP="00BA3ADF">
      <w:pPr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BA3ADF">
        <w:rPr>
          <w:rFonts w:asciiTheme="majorHAnsi" w:hAnsiTheme="majorHAnsi"/>
        </w:rPr>
        <w:t>here is a forum for discussing the mix of disciplinary knowledge required among the thesis ex</w:t>
      </w:r>
      <w:r w:rsidR="00886098">
        <w:rPr>
          <w:rFonts w:asciiTheme="majorHAnsi" w:hAnsiTheme="majorHAnsi"/>
        </w:rPr>
        <w:t>aminers to review the</w:t>
      </w:r>
      <w:r w:rsidRPr="00BA3ADF">
        <w:rPr>
          <w:rFonts w:asciiTheme="majorHAnsi" w:hAnsiTheme="majorHAnsi"/>
        </w:rPr>
        <w:t xml:space="preserve"> work contained within the thesis;</w:t>
      </w:r>
    </w:p>
    <w:p w14:paraId="15DFD02A" w14:textId="77777777" w:rsidR="00886098" w:rsidRDefault="00BA3ADF" w:rsidP="00BA3ADF">
      <w:pPr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BA3ADF">
        <w:rPr>
          <w:rFonts w:asciiTheme="majorHAnsi" w:hAnsiTheme="majorHAnsi"/>
        </w:rPr>
        <w:t>he candidate and the advisors have an opportunity to express any reservations or concerns about having any particular individual act as an examiner</w:t>
      </w:r>
      <w:r w:rsidR="00886098">
        <w:rPr>
          <w:rFonts w:asciiTheme="majorHAnsi" w:hAnsiTheme="majorHAnsi"/>
        </w:rPr>
        <w:t xml:space="preserve">; </w:t>
      </w:r>
    </w:p>
    <w:p w14:paraId="70024DFF" w14:textId="5C892E68" w:rsidR="00BA3ADF" w:rsidRPr="00BA3ADF" w:rsidRDefault="00886098" w:rsidP="00BA3ADF">
      <w:pPr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Potential conflicts of interest and</w:t>
      </w:r>
      <w:r w:rsidR="00BA3ADF" w:rsidRPr="00BA3ADF">
        <w:rPr>
          <w:rFonts w:asciiTheme="majorHAnsi" w:hAnsiTheme="majorHAnsi"/>
        </w:rPr>
        <w:t xml:space="preserve"> the nomination of a chair of examiners can be discussed; and</w:t>
      </w:r>
    </w:p>
    <w:p w14:paraId="23771F5B" w14:textId="476DA0F8" w:rsidR="00BA3ADF" w:rsidRPr="00BA3ADF" w:rsidRDefault="00BA3ADF" w:rsidP="00BA3ADF">
      <w:pPr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Plans are in place if t</w:t>
      </w:r>
      <w:r w:rsidRPr="00BA3ADF">
        <w:rPr>
          <w:rFonts w:asciiTheme="majorHAnsi" w:hAnsiTheme="majorHAnsi"/>
        </w:rPr>
        <w:t>he</w:t>
      </w:r>
      <w:r>
        <w:rPr>
          <w:rFonts w:asciiTheme="majorHAnsi" w:hAnsiTheme="majorHAnsi"/>
        </w:rPr>
        <w:t xml:space="preserve"> candidate has</w:t>
      </w:r>
      <w:r w:rsidRPr="00BA3ADF">
        <w:rPr>
          <w:rFonts w:asciiTheme="majorHAnsi" w:hAnsiTheme="majorHAnsi"/>
        </w:rPr>
        <w:t xml:space="preserve"> request</w:t>
      </w:r>
      <w:r>
        <w:rPr>
          <w:rFonts w:asciiTheme="majorHAnsi" w:hAnsiTheme="majorHAnsi"/>
        </w:rPr>
        <w:t>ed</w:t>
      </w:r>
      <w:r w:rsidRPr="00BA3ADF">
        <w:rPr>
          <w:rFonts w:asciiTheme="majorHAnsi" w:hAnsiTheme="majorHAnsi"/>
        </w:rPr>
        <w:t xml:space="preserve"> an oral thesis examination in addition to a written examination.</w:t>
      </w:r>
    </w:p>
    <w:p w14:paraId="78899066" w14:textId="77777777" w:rsidR="00BA3ADF" w:rsidRPr="003C3917" w:rsidRDefault="00BA3ADF" w:rsidP="005F6573">
      <w:pPr>
        <w:rPr>
          <w:rFonts w:asciiTheme="majorHAnsi" w:hAnsiTheme="majorHAnsi"/>
        </w:rPr>
      </w:pPr>
    </w:p>
    <w:p w14:paraId="4904689A" w14:textId="0AD2A720" w:rsidR="001E3860" w:rsidRPr="00B81690" w:rsidRDefault="00F5312A" w:rsidP="001E3860">
      <w:pPr>
        <w:rPr>
          <w:rFonts w:asciiTheme="majorHAnsi" w:hAnsiTheme="majorHAnsi"/>
        </w:rPr>
      </w:pPr>
      <w:r>
        <w:rPr>
          <w:rFonts w:asciiTheme="majorHAnsi" w:hAnsiTheme="majorHAnsi"/>
          <w:lang w:val="en"/>
        </w:rPr>
        <w:t>T</w:t>
      </w:r>
      <w:r w:rsidR="00A15654">
        <w:rPr>
          <w:rFonts w:asciiTheme="majorHAnsi" w:hAnsiTheme="majorHAnsi"/>
          <w:lang w:val="en"/>
        </w:rPr>
        <w:t>he candidate</w:t>
      </w:r>
      <w:r w:rsidR="001E3860">
        <w:rPr>
          <w:rFonts w:asciiTheme="majorHAnsi" w:hAnsiTheme="majorHAnsi"/>
          <w:lang w:val="en"/>
        </w:rPr>
        <w:t xml:space="preserve"> must</w:t>
      </w:r>
      <w:r w:rsidR="001E3860" w:rsidRPr="00B81690">
        <w:rPr>
          <w:rFonts w:asciiTheme="majorHAnsi" w:hAnsiTheme="majorHAnsi"/>
          <w:iCs/>
        </w:rPr>
        <w:t>:</w:t>
      </w:r>
    </w:p>
    <w:p w14:paraId="0425945E" w14:textId="7C9C349B" w:rsidR="00F5312A" w:rsidRDefault="00F5312A" w:rsidP="001E3860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Submit an updated</w:t>
      </w:r>
      <w:r w:rsidRPr="003C39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Academic CV and </w:t>
      </w:r>
      <w:r w:rsidR="003812BE">
        <w:rPr>
          <w:rFonts w:asciiTheme="majorHAnsi" w:hAnsiTheme="majorHAnsi"/>
        </w:rPr>
        <w:t>HDR</w:t>
      </w:r>
      <w:r>
        <w:rPr>
          <w:rFonts w:asciiTheme="majorHAnsi" w:hAnsiTheme="majorHAnsi"/>
        </w:rPr>
        <w:t xml:space="preserve"> Portfolio; </w:t>
      </w:r>
    </w:p>
    <w:p w14:paraId="26F99D3B" w14:textId="10FC1D8A" w:rsidR="006F7852" w:rsidRPr="006F7852" w:rsidRDefault="001E3860" w:rsidP="001E3860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Submit </w:t>
      </w:r>
      <w:hyperlink r:id="rId8" w:history="1">
        <w:r w:rsidR="006F7852" w:rsidRPr="000F1D82">
          <w:rPr>
            <w:rStyle w:val="Hyperlink"/>
            <w:rFonts w:asciiTheme="majorHAnsi" w:hAnsiTheme="majorHAnsi"/>
          </w:rPr>
          <w:t>thesis preliminary pages</w:t>
        </w:r>
      </w:hyperlink>
      <w:r w:rsidR="006F7852">
        <w:rPr>
          <w:rFonts w:asciiTheme="majorHAnsi" w:hAnsiTheme="majorHAnsi"/>
          <w:iCs/>
          <w:lang w:val="en"/>
        </w:rPr>
        <w:t>;</w:t>
      </w:r>
    </w:p>
    <w:p w14:paraId="492DA7B3" w14:textId="1B123031" w:rsidR="001E3860" w:rsidRPr="001B3A95" w:rsidRDefault="006F7852" w:rsidP="001E3860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  <w:iCs/>
          <w:lang w:val="en"/>
        </w:rPr>
        <w:t>Submit</w:t>
      </w:r>
      <w:r w:rsidR="00A232EC">
        <w:rPr>
          <w:rFonts w:asciiTheme="majorHAnsi" w:hAnsiTheme="majorHAnsi"/>
        </w:rPr>
        <w:t xml:space="preserve"> a sample page of the</w:t>
      </w:r>
      <w:r w:rsidR="004B425D">
        <w:rPr>
          <w:rFonts w:asciiTheme="majorHAnsi" w:hAnsiTheme="majorHAnsi"/>
        </w:rPr>
        <w:t xml:space="preserve"> works c</w:t>
      </w:r>
      <w:r w:rsidR="00886098">
        <w:rPr>
          <w:rFonts w:asciiTheme="majorHAnsi" w:hAnsiTheme="majorHAnsi"/>
        </w:rPr>
        <w:t>ited</w:t>
      </w:r>
      <w:r w:rsidR="004B425D">
        <w:rPr>
          <w:rFonts w:asciiTheme="majorHAnsi" w:hAnsiTheme="majorHAnsi"/>
        </w:rPr>
        <w:t xml:space="preserve"> in the thesis (bibliography)</w:t>
      </w:r>
      <w:r w:rsidR="00F5312A">
        <w:rPr>
          <w:rFonts w:asciiTheme="majorHAnsi" w:hAnsiTheme="majorHAnsi"/>
        </w:rPr>
        <w:t>;</w:t>
      </w:r>
      <w:r w:rsidR="001E3860">
        <w:rPr>
          <w:rFonts w:asciiTheme="majorHAnsi" w:hAnsiTheme="majorHAnsi"/>
        </w:rPr>
        <w:t xml:space="preserve">  </w:t>
      </w:r>
    </w:p>
    <w:p w14:paraId="77874A00" w14:textId="638E3129" w:rsidR="001E3860" w:rsidRPr="001B3A95" w:rsidRDefault="001E3860" w:rsidP="001E3860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Deliver an oral p</w:t>
      </w:r>
      <w:r w:rsidRPr="001B3A95">
        <w:rPr>
          <w:rFonts w:asciiTheme="majorHAnsi" w:hAnsiTheme="majorHAnsi"/>
        </w:rPr>
        <w:t>resentation</w:t>
      </w:r>
      <w:r w:rsidR="00F5312A">
        <w:rPr>
          <w:rFonts w:asciiTheme="majorHAnsi" w:hAnsiTheme="majorHAnsi"/>
        </w:rPr>
        <w:t xml:space="preserve"> of their research</w:t>
      </w:r>
      <w:r w:rsidR="000F1D82">
        <w:rPr>
          <w:rFonts w:asciiTheme="majorHAnsi" w:hAnsiTheme="majorHAnsi"/>
        </w:rPr>
        <w:t xml:space="preserve"> (completion seminar)</w:t>
      </w:r>
      <w:r w:rsidR="00F5312A">
        <w:rPr>
          <w:rFonts w:asciiTheme="majorHAnsi" w:hAnsiTheme="majorHAnsi"/>
        </w:rPr>
        <w:t>;</w:t>
      </w:r>
    </w:p>
    <w:p w14:paraId="1C2EE940" w14:textId="75D4662D" w:rsidR="001E3860" w:rsidRDefault="00A91155" w:rsidP="001E3860">
      <w:pPr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Attend a meeting </w:t>
      </w:r>
      <w:r w:rsidR="001E3860">
        <w:rPr>
          <w:rFonts w:asciiTheme="majorHAnsi" w:hAnsiTheme="majorHAnsi"/>
        </w:rPr>
        <w:t>with the </w:t>
      </w:r>
      <w:r w:rsidR="00886098">
        <w:rPr>
          <w:rFonts w:asciiTheme="majorHAnsi" w:hAnsiTheme="majorHAnsi"/>
        </w:rPr>
        <w:t>milestone</w:t>
      </w:r>
      <w:r w:rsidR="001E3860">
        <w:rPr>
          <w:rFonts w:asciiTheme="majorHAnsi" w:hAnsiTheme="majorHAnsi"/>
        </w:rPr>
        <w:t xml:space="preserve"> committee.</w:t>
      </w:r>
    </w:p>
    <w:p w14:paraId="5D01B82F" w14:textId="77777777" w:rsidR="00A15654" w:rsidRDefault="00A15654" w:rsidP="00A15654">
      <w:pPr>
        <w:rPr>
          <w:rFonts w:asciiTheme="majorHAnsi" w:hAnsiTheme="majorHAnsi"/>
        </w:rPr>
      </w:pPr>
    </w:p>
    <w:p w14:paraId="2603C0A9" w14:textId="3EAB9DFA" w:rsidR="00A15654" w:rsidRPr="001B6C52" w:rsidRDefault="00A15654" w:rsidP="00A1565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527F28">
        <w:rPr>
          <w:rFonts w:asciiTheme="majorHAnsi" w:hAnsiTheme="majorHAnsi"/>
        </w:rPr>
        <w:t>advisory team</w:t>
      </w:r>
      <w:r>
        <w:rPr>
          <w:rFonts w:asciiTheme="majorHAnsi" w:hAnsiTheme="majorHAnsi"/>
        </w:rPr>
        <w:t xml:space="preserve"> must:</w:t>
      </w:r>
    </w:p>
    <w:p w14:paraId="7D080A59" w14:textId="63B1614E" w:rsidR="006F7852" w:rsidRDefault="006F7852" w:rsidP="0011743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 with the candidate in advance to discuss potential examiners and to provide feedback o</w:t>
      </w:r>
      <w:r w:rsidR="000F1D82">
        <w:rPr>
          <w:rFonts w:asciiTheme="majorHAnsi" w:hAnsiTheme="majorHAnsi"/>
        </w:rPr>
        <w:t>n a draft of the thesis preliminary pages</w:t>
      </w:r>
      <w:r w:rsidR="00886098">
        <w:rPr>
          <w:rFonts w:asciiTheme="majorHAnsi" w:hAnsiTheme="majorHAnsi"/>
        </w:rPr>
        <w:t xml:space="preserve"> and thesis abstract;</w:t>
      </w:r>
    </w:p>
    <w:p w14:paraId="75B6AEF1" w14:textId="5AA82804" w:rsidR="00A15654" w:rsidRPr="00117430" w:rsidRDefault="00A15654" w:rsidP="0011743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A15654">
        <w:rPr>
          <w:rFonts w:asciiTheme="majorHAnsi" w:hAnsiTheme="majorHAnsi"/>
        </w:rPr>
        <w:t>Submit a brief written progress report verifying that they have read and provide</w:t>
      </w:r>
      <w:r w:rsidR="00F5312A">
        <w:rPr>
          <w:rFonts w:asciiTheme="majorHAnsi" w:hAnsiTheme="majorHAnsi"/>
        </w:rPr>
        <w:t xml:space="preserve">d feedback on </w:t>
      </w:r>
      <w:r w:rsidR="00A232EC">
        <w:rPr>
          <w:rFonts w:asciiTheme="majorHAnsi" w:hAnsiTheme="majorHAnsi"/>
        </w:rPr>
        <w:t>a full draft or at least</w:t>
      </w:r>
      <w:r w:rsidR="00117430">
        <w:rPr>
          <w:rFonts w:asciiTheme="majorHAnsi" w:hAnsiTheme="majorHAnsi"/>
        </w:rPr>
        <w:t xml:space="preserve"> </w:t>
      </w:r>
      <w:r w:rsidR="006F7852">
        <w:rPr>
          <w:rFonts w:asciiTheme="majorHAnsi" w:hAnsiTheme="majorHAnsi"/>
        </w:rPr>
        <w:t>8</w:t>
      </w:r>
      <w:r w:rsidR="00F5312A">
        <w:rPr>
          <w:rFonts w:asciiTheme="majorHAnsi" w:hAnsiTheme="majorHAnsi"/>
        </w:rPr>
        <w:t>0% of the thesis</w:t>
      </w:r>
      <w:r w:rsidR="00117430">
        <w:rPr>
          <w:rFonts w:asciiTheme="majorHAnsi" w:hAnsiTheme="majorHAnsi"/>
        </w:rPr>
        <w:t>, s</w:t>
      </w:r>
      <w:r w:rsidRPr="00117430">
        <w:rPr>
          <w:rFonts w:asciiTheme="majorHAnsi" w:hAnsiTheme="majorHAnsi"/>
        </w:rPr>
        <w:t>pecify</w:t>
      </w:r>
      <w:r w:rsidR="00117430">
        <w:rPr>
          <w:rFonts w:asciiTheme="majorHAnsi" w:hAnsiTheme="majorHAnsi"/>
        </w:rPr>
        <w:t>ing</w:t>
      </w:r>
      <w:r w:rsidRPr="00117430">
        <w:rPr>
          <w:rFonts w:asciiTheme="majorHAnsi" w:hAnsiTheme="majorHAnsi"/>
        </w:rPr>
        <w:t xml:space="preserve"> the titles and length of thesis chapter</w:t>
      </w:r>
      <w:r w:rsidR="00A232EC">
        <w:rPr>
          <w:rFonts w:asciiTheme="majorHAnsi" w:hAnsiTheme="majorHAnsi"/>
        </w:rPr>
        <w:t>s</w:t>
      </w:r>
      <w:r w:rsidRPr="00117430">
        <w:rPr>
          <w:rFonts w:asciiTheme="majorHAnsi" w:hAnsiTheme="majorHAnsi"/>
        </w:rPr>
        <w:t xml:space="preserve"> </w:t>
      </w:r>
      <w:r w:rsidR="00A232EC">
        <w:rPr>
          <w:rFonts w:asciiTheme="majorHAnsi" w:hAnsiTheme="majorHAnsi"/>
        </w:rPr>
        <w:t xml:space="preserve">that </w:t>
      </w:r>
      <w:r w:rsidR="00F5312A" w:rsidRPr="00117430">
        <w:rPr>
          <w:rFonts w:asciiTheme="majorHAnsi" w:hAnsiTheme="majorHAnsi"/>
        </w:rPr>
        <w:t xml:space="preserve">have </w:t>
      </w:r>
      <w:r w:rsidR="00A232EC">
        <w:rPr>
          <w:rFonts w:asciiTheme="majorHAnsi" w:hAnsiTheme="majorHAnsi"/>
        </w:rPr>
        <w:t>been completed</w:t>
      </w:r>
      <w:r w:rsidR="00117430">
        <w:rPr>
          <w:rFonts w:asciiTheme="majorHAnsi" w:hAnsiTheme="majorHAnsi"/>
        </w:rPr>
        <w:t>,</w:t>
      </w:r>
      <w:r w:rsidR="00527F28" w:rsidRPr="00117430">
        <w:rPr>
          <w:rFonts w:asciiTheme="majorHAnsi" w:hAnsiTheme="majorHAnsi"/>
        </w:rPr>
        <w:t xml:space="preserve"> </w:t>
      </w:r>
      <w:r w:rsidR="00A232EC">
        <w:rPr>
          <w:rFonts w:asciiTheme="majorHAnsi" w:hAnsiTheme="majorHAnsi"/>
        </w:rPr>
        <w:t>and stating what remains to be done</w:t>
      </w:r>
      <w:r w:rsidR="00F5312A" w:rsidRPr="00117430">
        <w:rPr>
          <w:rFonts w:asciiTheme="majorHAnsi" w:hAnsiTheme="majorHAnsi"/>
        </w:rPr>
        <w:t>;</w:t>
      </w:r>
    </w:p>
    <w:p w14:paraId="03116C3B" w14:textId="3FA63B23" w:rsidR="00A15654" w:rsidRPr="00A15654" w:rsidRDefault="00A15654" w:rsidP="00A15654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A15654">
        <w:rPr>
          <w:rFonts w:asciiTheme="majorHAnsi" w:hAnsiTheme="majorHAnsi"/>
        </w:rPr>
        <w:t xml:space="preserve">Verify that the quality of writing, research, and analysis is of the standard expected for this stage of </w:t>
      </w:r>
      <w:r w:rsidR="003B6E50">
        <w:rPr>
          <w:rFonts w:asciiTheme="majorHAnsi" w:hAnsiTheme="majorHAnsi"/>
        </w:rPr>
        <w:t>HDR</w:t>
      </w:r>
      <w:r w:rsidRPr="00A15654">
        <w:rPr>
          <w:rFonts w:asciiTheme="majorHAnsi" w:hAnsiTheme="majorHAnsi"/>
        </w:rPr>
        <w:t xml:space="preserve"> candidature</w:t>
      </w:r>
      <w:r w:rsidR="00527F28">
        <w:rPr>
          <w:rFonts w:asciiTheme="majorHAnsi" w:hAnsiTheme="majorHAnsi"/>
        </w:rPr>
        <w:t xml:space="preserve"> or specify what needs to be improved</w:t>
      </w:r>
      <w:r w:rsidRPr="00A15654">
        <w:rPr>
          <w:rFonts w:asciiTheme="majorHAnsi" w:hAnsiTheme="majorHAnsi"/>
        </w:rPr>
        <w:t xml:space="preserve">. </w:t>
      </w:r>
    </w:p>
    <w:p w14:paraId="4EB6EA7B" w14:textId="77777777" w:rsidR="001E3860" w:rsidRDefault="001E3860" w:rsidP="005F6573">
      <w:pPr>
        <w:rPr>
          <w:rFonts w:asciiTheme="majorHAnsi" w:hAnsiTheme="majorHAnsi"/>
        </w:rPr>
      </w:pPr>
    </w:p>
    <w:p w14:paraId="391E8AD3" w14:textId="0844DB09" w:rsidR="00903ADF" w:rsidRDefault="00A232EC" w:rsidP="00A34F73">
      <w:pPr>
        <w:rPr>
          <w:rFonts w:asciiTheme="majorHAnsi" w:hAnsiTheme="majorHAnsi"/>
        </w:rPr>
      </w:pPr>
      <w:r>
        <w:rPr>
          <w:rFonts w:asciiTheme="majorHAnsi" w:hAnsiTheme="majorHAnsi"/>
        </w:rPr>
        <w:t>Attainment of Milestone 3</w:t>
      </w:r>
      <w:r w:rsidR="00DF02FC" w:rsidRPr="00DF02FC">
        <w:rPr>
          <w:rFonts w:asciiTheme="majorHAnsi" w:hAnsiTheme="majorHAnsi"/>
        </w:rPr>
        <w:t xml:space="preserve"> i</w:t>
      </w:r>
      <w:r w:rsidR="00DF02FC">
        <w:rPr>
          <w:rFonts w:asciiTheme="majorHAnsi" w:hAnsiTheme="majorHAnsi"/>
        </w:rPr>
        <w:t xml:space="preserve">s based on a </w:t>
      </w:r>
      <w:r w:rsidR="000F1D82">
        <w:rPr>
          <w:rFonts w:asciiTheme="majorHAnsi" w:hAnsiTheme="majorHAnsi"/>
        </w:rPr>
        <w:t>recommendation</w:t>
      </w:r>
      <w:r w:rsidR="00DF02FC">
        <w:rPr>
          <w:rFonts w:asciiTheme="majorHAnsi" w:hAnsiTheme="majorHAnsi"/>
        </w:rPr>
        <w:t xml:space="preserve"> made by the </w:t>
      </w:r>
      <w:r w:rsidR="00886098">
        <w:rPr>
          <w:rFonts w:asciiTheme="majorHAnsi" w:hAnsiTheme="majorHAnsi"/>
        </w:rPr>
        <w:t>milestone</w:t>
      </w:r>
      <w:r w:rsidR="00DF02FC">
        <w:rPr>
          <w:rFonts w:asciiTheme="majorHAnsi" w:hAnsiTheme="majorHAnsi"/>
        </w:rPr>
        <w:t xml:space="preserve"> committee, which is </w:t>
      </w:r>
      <w:r w:rsidR="00DF02FC" w:rsidRPr="003C3917">
        <w:rPr>
          <w:rFonts w:asciiTheme="majorHAnsi" w:hAnsiTheme="majorHAnsi"/>
        </w:rPr>
        <w:t xml:space="preserve">chaired by the </w:t>
      </w:r>
      <w:r w:rsidR="003812BE">
        <w:rPr>
          <w:rFonts w:asciiTheme="majorHAnsi" w:hAnsiTheme="majorHAnsi"/>
        </w:rPr>
        <w:t>HDR</w:t>
      </w:r>
      <w:r w:rsidR="00DF02FC" w:rsidRPr="003C3917">
        <w:rPr>
          <w:rFonts w:asciiTheme="majorHAnsi" w:hAnsiTheme="majorHAnsi"/>
        </w:rPr>
        <w:t xml:space="preserve"> Director or Deputy </w:t>
      </w:r>
      <w:r w:rsidR="003812BE">
        <w:rPr>
          <w:rFonts w:asciiTheme="majorHAnsi" w:hAnsiTheme="majorHAnsi"/>
        </w:rPr>
        <w:t>HDR</w:t>
      </w:r>
      <w:r w:rsidR="00DF02FC">
        <w:rPr>
          <w:rFonts w:asciiTheme="majorHAnsi" w:hAnsiTheme="majorHAnsi"/>
        </w:rPr>
        <w:t xml:space="preserve"> </w:t>
      </w:r>
      <w:r w:rsidR="00DF02FC" w:rsidRPr="003C3917">
        <w:rPr>
          <w:rFonts w:asciiTheme="majorHAnsi" w:hAnsiTheme="majorHAnsi"/>
        </w:rPr>
        <w:t xml:space="preserve">Director and </w:t>
      </w:r>
      <w:r w:rsidR="00DF02FC">
        <w:rPr>
          <w:rFonts w:asciiTheme="majorHAnsi" w:hAnsiTheme="majorHAnsi"/>
        </w:rPr>
        <w:t>includes t</w:t>
      </w:r>
      <w:r w:rsidR="00DF02FC" w:rsidRPr="003C3917">
        <w:rPr>
          <w:rFonts w:asciiTheme="majorHAnsi" w:hAnsiTheme="majorHAnsi"/>
        </w:rPr>
        <w:t xml:space="preserve">he </w:t>
      </w:r>
      <w:r w:rsidR="00DF02FC">
        <w:rPr>
          <w:rFonts w:asciiTheme="majorHAnsi" w:hAnsiTheme="majorHAnsi"/>
        </w:rPr>
        <w:t xml:space="preserve">candidate’s </w:t>
      </w:r>
      <w:r w:rsidR="00DF02FC" w:rsidRPr="003C3917">
        <w:rPr>
          <w:rFonts w:asciiTheme="majorHAnsi" w:hAnsiTheme="majorHAnsi"/>
        </w:rPr>
        <w:t>principal and associate advisors</w:t>
      </w:r>
      <w:r w:rsidR="00DF02FC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The chair of the committee acts as an expert reader from outside the advisory team to provide feedback on the thesis review documents. </w:t>
      </w:r>
    </w:p>
    <w:p w14:paraId="63C0A5BB" w14:textId="77777777" w:rsidR="00903ADF" w:rsidRDefault="00903ADF" w:rsidP="00A34F73">
      <w:pPr>
        <w:rPr>
          <w:rFonts w:asciiTheme="majorHAnsi" w:hAnsiTheme="majorHAnsi"/>
        </w:rPr>
      </w:pPr>
    </w:p>
    <w:p w14:paraId="70AF1920" w14:textId="30AF7AEE" w:rsidR="00F5312A" w:rsidRDefault="00F5312A" w:rsidP="00F5312A">
      <w:pPr>
        <w:rPr>
          <w:rFonts w:asciiTheme="majorHAnsi" w:hAnsiTheme="majorHAnsi"/>
          <w:bCs/>
          <w:i/>
        </w:rPr>
      </w:pPr>
      <w:r w:rsidRPr="00DF02FC">
        <w:rPr>
          <w:rFonts w:asciiTheme="majorHAnsi" w:hAnsiTheme="majorHAnsi"/>
          <w:bCs/>
          <w:i/>
        </w:rPr>
        <w:t xml:space="preserve">The </w:t>
      </w:r>
      <w:r w:rsidR="00117430">
        <w:rPr>
          <w:rFonts w:asciiTheme="majorHAnsi" w:hAnsiTheme="majorHAnsi"/>
          <w:bCs/>
          <w:i/>
        </w:rPr>
        <w:t xml:space="preserve">advisory team’s report, the </w:t>
      </w:r>
      <w:r w:rsidR="00A232EC">
        <w:rPr>
          <w:rFonts w:asciiTheme="majorHAnsi" w:hAnsiTheme="majorHAnsi"/>
          <w:bCs/>
          <w:i/>
        </w:rPr>
        <w:t xml:space="preserve">Thesis Preliminary Pages, the sample of the </w:t>
      </w:r>
      <w:r w:rsidR="00886098">
        <w:rPr>
          <w:rFonts w:asciiTheme="majorHAnsi" w:hAnsiTheme="majorHAnsi"/>
          <w:bCs/>
          <w:i/>
        </w:rPr>
        <w:t>Works Cited</w:t>
      </w:r>
      <w:r w:rsidR="00A232EC">
        <w:rPr>
          <w:rFonts w:asciiTheme="majorHAnsi" w:hAnsiTheme="majorHAnsi"/>
          <w:bCs/>
          <w:i/>
        </w:rPr>
        <w:t xml:space="preserve">, the </w:t>
      </w:r>
      <w:r w:rsidR="00117430">
        <w:rPr>
          <w:rFonts w:asciiTheme="majorHAnsi" w:hAnsiTheme="majorHAnsi"/>
          <w:bCs/>
          <w:i/>
        </w:rPr>
        <w:t xml:space="preserve">student’s </w:t>
      </w:r>
      <w:r w:rsidRPr="00DF02FC">
        <w:rPr>
          <w:rFonts w:asciiTheme="majorHAnsi" w:hAnsiTheme="majorHAnsi"/>
          <w:bCs/>
          <w:i/>
        </w:rPr>
        <w:t xml:space="preserve">Academic </w:t>
      </w:r>
      <w:r>
        <w:rPr>
          <w:rFonts w:asciiTheme="majorHAnsi" w:hAnsiTheme="majorHAnsi"/>
          <w:bCs/>
          <w:i/>
        </w:rPr>
        <w:t xml:space="preserve">CV and </w:t>
      </w:r>
      <w:r w:rsidR="003812BE">
        <w:rPr>
          <w:rFonts w:asciiTheme="majorHAnsi" w:hAnsiTheme="majorHAnsi"/>
          <w:bCs/>
          <w:i/>
        </w:rPr>
        <w:t>HDR</w:t>
      </w:r>
      <w:r>
        <w:rPr>
          <w:rFonts w:asciiTheme="majorHAnsi" w:hAnsiTheme="majorHAnsi"/>
          <w:bCs/>
          <w:i/>
        </w:rPr>
        <w:t xml:space="preserve"> </w:t>
      </w:r>
      <w:r w:rsidRPr="00DF02FC">
        <w:rPr>
          <w:rFonts w:asciiTheme="majorHAnsi" w:hAnsiTheme="majorHAnsi"/>
          <w:bCs/>
          <w:i/>
        </w:rPr>
        <w:t>Portfolio</w:t>
      </w:r>
      <w:r w:rsidR="00117430">
        <w:rPr>
          <w:rFonts w:asciiTheme="majorHAnsi" w:hAnsiTheme="majorHAnsi"/>
          <w:bCs/>
          <w:i/>
        </w:rPr>
        <w:t>,</w:t>
      </w:r>
      <w:r w:rsidRPr="00DF02FC">
        <w:rPr>
          <w:rFonts w:asciiTheme="majorHAnsi" w:hAnsiTheme="majorHAnsi"/>
          <w:bCs/>
          <w:i/>
        </w:rPr>
        <w:t xml:space="preserve"> and evidence</w:t>
      </w:r>
      <w:r w:rsidR="00A232EC">
        <w:rPr>
          <w:rFonts w:asciiTheme="majorHAnsi" w:hAnsiTheme="majorHAnsi"/>
          <w:bCs/>
          <w:i/>
        </w:rPr>
        <w:t xml:space="preserve"> of meeting the</w:t>
      </w:r>
      <w:r>
        <w:rPr>
          <w:rFonts w:asciiTheme="majorHAnsi" w:hAnsiTheme="majorHAnsi"/>
          <w:bCs/>
          <w:i/>
        </w:rPr>
        <w:t xml:space="preserve"> oral </w:t>
      </w:r>
      <w:r w:rsidR="00886098">
        <w:rPr>
          <w:rFonts w:asciiTheme="majorHAnsi" w:hAnsiTheme="majorHAnsi"/>
          <w:bCs/>
          <w:i/>
        </w:rPr>
        <w:t xml:space="preserve">presentation </w:t>
      </w:r>
      <w:r>
        <w:rPr>
          <w:rFonts w:asciiTheme="majorHAnsi" w:hAnsiTheme="majorHAnsi"/>
          <w:bCs/>
          <w:i/>
        </w:rPr>
        <w:t>requirements</w:t>
      </w:r>
      <w:r w:rsidRPr="00DF02FC">
        <w:rPr>
          <w:rFonts w:asciiTheme="majorHAnsi" w:hAnsiTheme="majorHAnsi"/>
          <w:bCs/>
          <w:i/>
        </w:rPr>
        <w:t xml:space="preserve"> is to be submitted to </w:t>
      </w:r>
      <w:r>
        <w:rPr>
          <w:rFonts w:asciiTheme="majorHAnsi" w:hAnsiTheme="majorHAnsi"/>
          <w:bCs/>
          <w:i/>
        </w:rPr>
        <w:t xml:space="preserve">the </w:t>
      </w:r>
      <w:r w:rsidR="003812BE">
        <w:rPr>
          <w:rFonts w:asciiTheme="majorHAnsi" w:hAnsiTheme="majorHAnsi"/>
          <w:bCs/>
          <w:i/>
        </w:rPr>
        <w:t>HDR</w:t>
      </w:r>
      <w:r>
        <w:rPr>
          <w:rFonts w:asciiTheme="majorHAnsi" w:hAnsiTheme="majorHAnsi"/>
          <w:bCs/>
          <w:i/>
        </w:rPr>
        <w:t xml:space="preserve"> Administrator</w:t>
      </w:r>
      <w:r w:rsidR="004B425D">
        <w:rPr>
          <w:rFonts w:asciiTheme="majorHAnsi" w:hAnsiTheme="majorHAnsi"/>
          <w:bCs/>
          <w:i/>
        </w:rPr>
        <w:t xml:space="preserve"> </w:t>
      </w:r>
      <w:r w:rsidR="004B425D" w:rsidRPr="004B425D">
        <w:rPr>
          <w:rFonts w:asciiTheme="majorHAnsi" w:hAnsiTheme="majorHAnsi"/>
          <w:bCs/>
          <w:i/>
          <w:lang w:val="en-US"/>
        </w:rPr>
        <w:t>&lt;</w:t>
      </w:r>
      <w:r w:rsidR="001F26EA" w:rsidRPr="001F26EA">
        <w:rPr>
          <w:rStyle w:val="Hyperlink"/>
          <w:rFonts w:asciiTheme="majorHAnsi" w:hAnsiTheme="majorHAnsi"/>
          <w:bCs/>
          <w:i/>
          <w:lang w:val="en-US"/>
        </w:rPr>
        <w:t>hdr.commarts@e</w:t>
      </w:r>
      <w:bookmarkStart w:id="0" w:name="_GoBack"/>
      <w:bookmarkEnd w:id="0"/>
      <w:r w:rsidR="001F26EA">
        <w:rPr>
          <w:rStyle w:val="Hyperlink"/>
          <w:rFonts w:asciiTheme="majorHAnsi" w:hAnsiTheme="majorHAnsi"/>
          <w:bCs/>
          <w:i/>
          <w:lang w:val="en-US"/>
        </w:rPr>
        <w:t>nquire.uq.edu.au</w:t>
      </w:r>
      <w:r w:rsidR="004B425D" w:rsidRPr="004B425D">
        <w:rPr>
          <w:rFonts w:asciiTheme="majorHAnsi" w:hAnsiTheme="majorHAnsi"/>
          <w:bCs/>
          <w:i/>
          <w:lang w:val="en-US"/>
        </w:rPr>
        <w:t>&gt;</w:t>
      </w:r>
      <w:r>
        <w:rPr>
          <w:rFonts w:asciiTheme="majorHAnsi" w:hAnsiTheme="majorHAnsi"/>
          <w:bCs/>
          <w:i/>
        </w:rPr>
        <w:t xml:space="preserve"> for circulation to the </w:t>
      </w:r>
      <w:r w:rsidR="00886098">
        <w:rPr>
          <w:rFonts w:asciiTheme="majorHAnsi" w:hAnsiTheme="majorHAnsi"/>
          <w:bCs/>
          <w:i/>
        </w:rPr>
        <w:t>milestone</w:t>
      </w:r>
      <w:r>
        <w:rPr>
          <w:rFonts w:asciiTheme="majorHAnsi" w:hAnsiTheme="majorHAnsi"/>
          <w:bCs/>
          <w:i/>
        </w:rPr>
        <w:t xml:space="preserve"> c</w:t>
      </w:r>
      <w:r w:rsidRPr="00DF02FC">
        <w:rPr>
          <w:rFonts w:asciiTheme="majorHAnsi" w:hAnsiTheme="majorHAnsi"/>
          <w:bCs/>
          <w:i/>
        </w:rPr>
        <w:t>o</w:t>
      </w:r>
      <w:r>
        <w:rPr>
          <w:rFonts w:asciiTheme="majorHAnsi" w:hAnsiTheme="majorHAnsi"/>
          <w:bCs/>
          <w:i/>
        </w:rPr>
        <w:t xml:space="preserve">mmittee </w:t>
      </w:r>
      <w:r w:rsidRPr="004B425D">
        <w:rPr>
          <w:rFonts w:asciiTheme="majorHAnsi" w:hAnsiTheme="majorHAnsi"/>
          <w:bCs/>
          <w:i/>
          <w:u w:val="single"/>
        </w:rPr>
        <w:t>two we</w:t>
      </w:r>
      <w:r w:rsidR="00A232EC" w:rsidRPr="004B425D">
        <w:rPr>
          <w:rFonts w:asciiTheme="majorHAnsi" w:hAnsiTheme="majorHAnsi"/>
          <w:bCs/>
          <w:i/>
          <w:u w:val="single"/>
        </w:rPr>
        <w:t>eks</w:t>
      </w:r>
      <w:r w:rsidR="00A232EC">
        <w:rPr>
          <w:rFonts w:asciiTheme="majorHAnsi" w:hAnsiTheme="majorHAnsi"/>
          <w:bCs/>
          <w:i/>
        </w:rPr>
        <w:t xml:space="preserve"> prior to the thesis</w:t>
      </w:r>
      <w:r>
        <w:rPr>
          <w:rFonts w:asciiTheme="majorHAnsi" w:hAnsiTheme="majorHAnsi"/>
          <w:bCs/>
          <w:i/>
        </w:rPr>
        <w:t xml:space="preserve"> r</w:t>
      </w:r>
      <w:r w:rsidRPr="00DF02FC">
        <w:rPr>
          <w:rFonts w:asciiTheme="majorHAnsi" w:hAnsiTheme="majorHAnsi"/>
          <w:bCs/>
          <w:i/>
        </w:rPr>
        <w:t>eview meeting.</w:t>
      </w:r>
    </w:p>
    <w:p w14:paraId="6BB5730B" w14:textId="0C9B9DE1" w:rsidR="007E0F5A" w:rsidRPr="001E3860" w:rsidRDefault="001B3A95" w:rsidP="00A34F73">
      <w:pPr>
        <w:rPr>
          <w:rFonts w:asciiTheme="majorHAnsi" w:hAnsiTheme="majorHAnsi"/>
        </w:rPr>
      </w:pPr>
      <w:r w:rsidRPr="001B3A95">
        <w:rPr>
          <w:rFonts w:asciiTheme="majorHAnsi" w:hAnsiTheme="majorHAnsi"/>
        </w:rPr>
        <w:t> </w:t>
      </w:r>
    </w:p>
    <w:p w14:paraId="5B206DFC" w14:textId="681CACA3" w:rsidR="00A34F73" w:rsidRDefault="00DF02FC" w:rsidP="00A34F73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Written Requirements</w:t>
      </w:r>
    </w:p>
    <w:p w14:paraId="352A26D3" w14:textId="5871FDA2" w:rsidR="00AD42CC" w:rsidRDefault="0084595D" w:rsidP="000F1D82">
      <w:pPr>
        <w:rPr>
          <w:rFonts w:asciiTheme="majorHAnsi" w:hAnsiTheme="majorHAnsi"/>
        </w:rPr>
      </w:pPr>
      <w:r>
        <w:rPr>
          <w:rFonts w:asciiTheme="majorHAnsi" w:hAnsiTheme="majorHAnsi"/>
        </w:rPr>
        <w:t>To d</w:t>
      </w:r>
      <w:r w:rsidR="00886098">
        <w:rPr>
          <w:rFonts w:asciiTheme="majorHAnsi" w:hAnsiTheme="majorHAnsi"/>
        </w:rPr>
        <w:t>emonstrate that they are on track to complete</w:t>
      </w:r>
      <w:r w:rsidR="006C4797">
        <w:rPr>
          <w:rFonts w:asciiTheme="majorHAnsi" w:hAnsiTheme="majorHAnsi"/>
        </w:rPr>
        <w:t xml:space="preserve"> their thesis, a</w:t>
      </w:r>
      <w:r w:rsidR="00DF02FC">
        <w:rPr>
          <w:rFonts w:asciiTheme="majorHAnsi" w:hAnsiTheme="majorHAnsi"/>
        </w:rPr>
        <w:t xml:space="preserve">ll </w:t>
      </w:r>
      <w:r w:rsidR="00DF02FC" w:rsidRPr="003C3917">
        <w:rPr>
          <w:rFonts w:asciiTheme="majorHAnsi" w:hAnsiTheme="majorHAnsi"/>
        </w:rPr>
        <w:t xml:space="preserve">candidates must </w:t>
      </w:r>
      <w:r w:rsidR="00F5312A">
        <w:rPr>
          <w:rFonts w:asciiTheme="majorHAnsi" w:hAnsiTheme="majorHAnsi"/>
        </w:rPr>
        <w:t>submit</w:t>
      </w:r>
      <w:r w:rsidR="00636C49">
        <w:rPr>
          <w:rFonts w:asciiTheme="majorHAnsi" w:hAnsiTheme="majorHAnsi"/>
        </w:rPr>
        <w:t xml:space="preserve"> </w:t>
      </w:r>
      <w:r w:rsidR="00F5312A">
        <w:rPr>
          <w:rFonts w:asciiTheme="majorHAnsi" w:hAnsiTheme="majorHAnsi"/>
        </w:rPr>
        <w:t>an</w:t>
      </w:r>
      <w:r w:rsidR="004A731B">
        <w:rPr>
          <w:rFonts w:asciiTheme="majorHAnsi" w:hAnsiTheme="majorHAnsi"/>
        </w:rPr>
        <w:t xml:space="preserve"> updated</w:t>
      </w:r>
      <w:r w:rsidR="00DF02FC" w:rsidRPr="003C3917">
        <w:rPr>
          <w:rFonts w:asciiTheme="majorHAnsi" w:hAnsiTheme="majorHAnsi"/>
        </w:rPr>
        <w:t xml:space="preserve"> </w:t>
      </w:r>
      <w:r w:rsidR="00F5312A">
        <w:rPr>
          <w:rFonts w:asciiTheme="majorHAnsi" w:hAnsiTheme="majorHAnsi"/>
        </w:rPr>
        <w:t xml:space="preserve">Academic CV and </w:t>
      </w:r>
      <w:r w:rsidR="003B6E50">
        <w:rPr>
          <w:rFonts w:asciiTheme="majorHAnsi" w:hAnsiTheme="majorHAnsi"/>
        </w:rPr>
        <w:t>HDR</w:t>
      </w:r>
      <w:r w:rsidR="00F5312A">
        <w:rPr>
          <w:rFonts w:asciiTheme="majorHAnsi" w:hAnsiTheme="majorHAnsi"/>
        </w:rPr>
        <w:t xml:space="preserve"> Portfolio </w:t>
      </w:r>
      <w:r w:rsidR="00316029">
        <w:rPr>
          <w:rFonts w:asciiTheme="majorHAnsi" w:hAnsiTheme="majorHAnsi"/>
        </w:rPr>
        <w:t>containing a progress report</w:t>
      </w:r>
      <w:r w:rsidR="00F5312A">
        <w:rPr>
          <w:rFonts w:asciiTheme="majorHAnsi" w:hAnsiTheme="majorHAnsi"/>
        </w:rPr>
        <w:t xml:space="preserve"> and a timetable for completion. </w:t>
      </w:r>
      <w:r w:rsidR="000F1D82">
        <w:rPr>
          <w:rFonts w:asciiTheme="majorHAnsi" w:hAnsiTheme="majorHAnsi"/>
        </w:rPr>
        <w:t>Candidates must also s</w:t>
      </w:r>
      <w:r w:rsidR="000F1D82" w:rsidRPr="000F1D82">
        <w:rPr>
          <w:rFonts w:asciiTheme="majorHAnsi" w:hAnsiTheme="majorHAnsi"/>
        </w:rPr>
        <w:t xml:space="preserve">ubmit </w:t>
      </w:r>
      <w:r w:rsidR="000F1D82">
        <w:rPr>
          <w:rFonts w:asciiTheme="majorHAnsi" w:hAnsiTheme="majorHAnsi"/>
        </w:rPr>
        <w:t xml:space="preserve">correctly formatted </w:t>
      </w:r>
      <w:r w:rsidR="000F1D82" w:rsidRPr="000F1D82">
        <w:rPr>
          <w:rFonts w:asciiTheme="majorHAnsi" w:hAnsiTheme="majorHAnsi"/>
        </w:rPr>
        <w:t>thesis preliminary pag</w:t>
      </w:r>
      <w:r w:rsidR="000F1D82">
        <w:rPr>
          <w:rFonts w:asciiTheme="majorHAnsi" w:hAnsiTheme="majorHAnsi"/>
        </w:rPr>
        <w:t>es including a well-developed draft of the thesis abstract and table of contents, plus</w:t>
      </w:r>
      <w:r w:rsidR="000F1D82" w:rsidRPr="000F1D82">
        <w:rPr>
          <w:rFonts w:asciiTheme="majorHAnsi" w:hAnsiTheme="majorHAnsi"/>
        </w:rPr>
        <w:t xml:space="preserve"> a sample page of the </w:t>
      </w:r>
      <w:r w:rsidR="00886098">
        <w:rPr>
          <w:rFonts w:asciiTheme="majorHAnsi" w:hAnsiTheme="majorHAnsi"/>
        </w:rPr>
        <w:t>works cited</w:t>
      </w:r>
      <w:r w:rsidR="000F1D82">
        <w:rPr>
          <w:rFonts w:asciiTheme="majorHAnsi" w:hAnsiTheme="majorHAnsi"/>
        </w:rPr>
        <w:t>.</w:t>
      </w:r>
      <w:r w:rsidR="000F1D82" w:rsidRPr="000F1D82">
        <w:rPr>
          <w:rFonts w:asciiTheme="majorHAnsi" w:hAnsiTheme="majorHAnsi"/>
          <w:bCs/>
        </w:rPr>
        <w:t xml:space="preserve"> </w:t>
      </w:r>
      <w:r w:rsidR="00F5312A">
        <w:rPr>
          <w:rFonts w:asciiTheme="majorHAnsi" w:hAnsiTheme="majorHAnsi"/>
          <w:bCs/>
        </w:rPr>
        <w:t>The c</w:t>
      </w:r>
      <w:r w:rsidR="00F5312A" w:rsidRPr="00DF02FC">
        <w:rPr>
          <w:rFonts w:asciiTheme="majorHAnsi" w:hAnsiTheme="majorHAnsi"/>
          <w:bCs/>
        </w:rPr>
        <w:t xml:space="preserve">ommittee considers the candidate’s </w:t>
      </w:r>
      <w:r w:rsidR="000F1D82">
        <w:rPr>
          <w:rFonts w:asciiTheme="majorHAnsi" w:hAnsiTheme="majorHAnsi"/>
          <w:bCs/>
        </w:rPr>
        <w:t>written submission</w:t>
      </w:r>
      <w:r w:rsidR="00F5312A" w:rsidRPr="00DF02FC">
        <w:rPr>
          <w:rFonts w:asciiTheme="majorHAnsi" w:hAnsiTheme="majorHAnsi"/>
          <w:bCs/>
        </w:rPr>
        <w:t xml:space="preserve"> in relation to goals set, obstacles encountered, and disciplinary standards. </w:t>
      </w:r>
    </w:p>
    <w:p w14:paraId="703CCBFC" w14:textId="2F17E8E5" w:rsidR="00A34F73" w:rsidRPr="00A15654" w:rsidRDefault="00316029" w:rsidP="00A34F73">
      <w:pPr>
        <w:rPr>
          <w:rFonts w:asciiTheme="majorHAnsi" w:hAnsiTheme="majorHAnsi"/>
          <w:bCs/>
          <w:i/>
        </w:rPr>
      </w:pPr>
      <w:r>
        <w:rPr>
          <w:rFonts w:asciiTheme="majorHAnsi" w:hAnsiTheme="majorHAnsi"/>
          <w:b/>
          <w:bCs/>
        </w:rPr>
        <w:br/>
      </w:r>
      <w:r w:rsidR="000E1A58">
        <w:rPr>
          <w:rFonts w:asciiTheme="majorHAnsi" w:hAnsiTheme="majorHAnsi"/>
          <w:b/>
          <w:bCs/>
        </w:rPr>
        <w:t>Oral P</w:t>
      </w:r>
      <w:r w:rsidR="004020C0" w:rsidRPr="003C3917">
        <w:rPr>
          <w:rFonts w:asciiTheme="majorHAnsi" w:hAnsiTheme="majorHAnsi"/>
          <w:b/>
          <w:bCs/>
        </w:rPr>
        <w:t>resentation</w:t>
      </w:r>
    </w:p>
    <w:p w14:paraId="44DD5EF0" w14:textId="5DF1EFF8" w:rsidR="00316029" w:rsidRDefault="00827F9D" w:rsidP="00316029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Between mid-candidature review</w:t>
      </w:r>
      <w:r w:rsidR="00903ADF">
        <w:rPr>
          <w:rFonts w:asciiTheme="majorHAnsi" w:hAnsiTheme="majorHAnsi"/>
          <w:bCs/>
        </w:rPr>
        <w:t xml:space="preserve"> and thesis review</w:t>
      </w:r>
      <w:r w:rsidR="00316029" w:rsidRPr="00316029">
        <w:rPr>
          <w:rFonts w:asciiTheme="majorHAnsi" w:hAnsiTheme="majorHAnsi"/>
          <w:bCs/>
        </w:rPr>
        <w:t xml:space="preserve">, the candidate </w:t>
      </w:r>
      <w:r>
        <w:rPr>
          <w:rFonts w:asciiTheme="majorHAnsi" w:hAnsiTheme="majorHAnsi"/>
          <w:bCs/>
        </w:rPr>
        <w:t xml:space="preserve">must </w:t>
      </w:r>
      <w:r w:rsidR="00261179">
        <w:rPr>
          <w:rFonts w:asciiTheme="majorHAnsi" w:hAnsiTheme="majorHAnsi"/>
          <w:bCs/>
        </w:rPr>
        <w:t xml:space="preserve">deliver a completion </w:t>
      </w:r>
      <w:r w:rsidR="00012FA3">
        <w:rPr>
          <w:rFonts w:asciiTheme="majorHAnsi" w:hAnsiTheme="majorHAnsi"/>
          <w:bCs/>
        </w:rPr>
        <w:t>seminar</w:t>
      </w:r>
      <w:r w:rsidR="00903ADF">
        <w:rPr>
          <w:rFonts w:asciiTheme="majorHAnsi" w:hAnsiTheme="majorHAnsi"/>
          <w:bCs/>
        </w:rPr>
        <w:t xml:space="preserve"> to the school with the candidature committee present. </w:t>
      </w:r>
      <w:r w:rsidR="00012FA3">
        <w:rPr>
          <w:rFonts w:asciiTheme="majorHAnsi" w:hAnsiTheme="majorHAnsi"/>
          <w:bCs/>
        </w:rPr>
        <w:t>Normally this takes place at the school seminar series when two or t</w:t>
      </w:r>
      <w:r w:rsidR="00261179">
        <w:rPr>
          <w:rFonts w:asciiTheme="majorHAnsi" w:hAnsiTheme="majorHAnsi"/>
          <w:bCs/>
        </w:rPr>
        <w:t>hree postgraduates</w:t>
      </w:r>
      <w:r w:rsidR="00012FA3">
        <w:rPr>
          <w:rFonts w:asciiTheme="majorHAnsi" w:hAnsiTheme="majorHAnsi"/>
          <w:bCs/>
        </w:rPr>
        <w:t xml:space="preserve"> present in the same session. Candidates approaching thesis review must contact the seminar convenor at the start of semeste</w:t>
      </w:r>
      <w:r w:rsidR="00261179">
        <w:rPr>
          <w:rFonts w:asciiTheme="majorHAnsi" w:hAnsiTheme="majorHAnsi"/>
          <w:bCs/>
        </w:rPr>
        <w:t>r to schedule a time to present</w:t>
      </w:r>
      <w:r w:rsidR="00EA14E3">
        <w:rPr>
          <w:rFonts w:asciiTheme="majorHAnsi" w:hAnsiTheme="majorHAnsi"/>
          <w:bCs/>
        </w:rPr>
        <w:t>,</w:t>
      </w:r>
      <w:r w:rsidR="00261179">
        <w:rPr>
          <w:rFonts w:asciiTheme="majorHAnsi" w:hAnsiTheme="majorHAnsi"/>
          <w:bCs/>
        </w:rPr>
        <w:t xml:space="preserve"> </w:t>
      </w:r>
      <w:r w:rsidR="00EA14E3">
        <w:rPr>
          <w:rFonts w:asciiTheme="majorHAnsi" w:hAnsiTheme="majorHAnsi"/>
          <w:bCs/>
        </w:rPr>
        <w:t>ensuring</w:t>
      </w:r>
      <w:r w:rsidR="00012FA3">
        <w:rPr>
          <w:rFonts w:asciiTheme="majorHAnsi" w:hAnsiTheme="majorHAnsi"/>
          <w:bCs/>
        </w:rPr>
        <w:t xml:space="preserve"> that the</w:t>
      </w:r>
      <w:r w:rsidR="00261179">
        <w:rPr>
          <w:rFonts w:asciiTheme="majorHAnsi" w:hAnsiTheme="majorHAnsi"/>
          <w:bCs/>
        </w:rPr>
        <w:t>ir</w:t>
      </w:r>
      <w:r w:rsidR="00012FA3">
        <w:rPr>
          <w:rFonts w:asciiTheme="majorHAnsi" w:hAnsiTheme="majorHAnsi"/>
          <w:bCs/>
        </w:rPr>
        <w:t xml:space="preserve"> advisory team can attend.</w:t>
      </w:r>
      <w:r w:rsidR="00886098">
        <w:rPr>
          <w:rFonts w:asciiTheme="majorHAnsi" w:hAnsiTheme="majorHAnsi"/>
          <w:bCs/>
        </w:rPr>
        <w:t xml:space="preserve"> In special circumstances, after consultation with their principal advisor, candidates may request permission from the Director of </w:t>
      </w:r>
      <w:r w:rsidR="003B6E50">
        <w:rPr>
          <w:rFonts w:asciiTheme="majorHAnsi" w:hAnsiTheme="majorHAnsi"/>
          <w:bCs/>
        </w:rPr>
        <w:t xml:space="preserve">Higher Degrees by </w:t>
      </w:r>
      <w:r w:rsidR="00886098">
        <w:rPr>
          <w:rFonts w:asciiTheme="majorHAnsi" w:hAnsiTheme="majorHAnsi"/>
          <w:bCs/>
        </w:rPr>
        <w:t>Research to have a conference presentation count in place of the completion seminar.</w:t>
      </w:r>
    </w:p>
    <w:p w14:paraId="341925AA" w14:textId="77777777" w:rsidR="00903ADF" w:rsidRDefault="00903ADF" w:rsidP="00316029">
      <w:pPr>
        <w:rPr>
          <w:rFonts w:asciiTheme="majorHAnsi" w:hAnsiTheme="majorHAnsi"/>
          <w:bCs/>
        </w:rPr>
      </w:pPr>
    </w:p>
    <w:p w14:paraId="5588F893" w14:textId="7DE1F87B" w:rsidR="00903ADF" w:rsidRPr="00903ADF" w:rsidRDefault="00903ADF" w:rsidP="00903ADF">
      <w:pPr>
        <w:rPr>
          <w:rFonts w:asciiTheme="majorHAnsi" w:hAnsiTheme="majorHAnsi"/>
          <w:bCs/>
        </w:rPr>
      </w:pPr>
      <w:r w:rsidRPr="00903ADF">
        <w:rPr>
          <w:rFonts w:asciiTheme="majorHAnsi" w:hAnsiTheme="majorHAnsi"/>
          <w:bCs/>
        </w:rPr>
        <w:t xml:space="preserve">The process for the </w:t>
      </w:r>
      <w:r w:rsidR="00261179">
        <w:rPr>
          <w:rFonts w:asciiTheme="majorHAnsi" w:hAnsiTheme="majorHAnsi"/>
          <w:bCs/>
        </w:rPr>
        <w:t>completion</w:t>
      </w:r>
      <w:r>
        <w:rPr>
          <w:rFonts w:asciiTheme="majorHAnsi" w:hAnsiTheme="majorHAnsi"/>
          <w:bCs/>
        </w:rPr>
        <w:t xml:space="preserve"> </w:t>
      </w:r>
      <w:r w:rsidRPr="00903ADF">
        <w:rPr>
          <w:rFonts w:asciiTheme="majorHAnsi" w:hAnsiTheme="majorHAnsi"/>
          <w:bCs/>
        </w:rPr>
        <w:t>seminar is:</w:t>
      </w:r>
    </w:p>
    <w:p w14:paraId="54E7E74B" w14:textId="37440F54" w:rsidR="00A07F6F" w:rsidRPr="00903ADF" w:rsidRDefault="00261179" w:rsidP="00A07F6F">
      <w:pPr>
        <w:numPr>
          <w:ilvl w:val="0"/>
          <w:numId w:val="3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 presentation of up to</w:t>
      </w:r>
      <w:r w:rsidR="00903ADF">
        <w:rPr>
          <w:rFonts w:asciiTheme="majorHAnsi" w:hAnsiTheme="majorHAnsi"/>
          <w:bCs/>
        </w:rPr>
        <w:t xml:space="preserve"> 2</w:t>
      </w:r>
      <w:r w:rsidR="00903ADF" w:rsidRPr="00903ADF">
        <w:rPr>
          <w:rFonts w:asciiTheme="majorHAnsi" w:hAnsiTheme="majorHAnsi"/>
          <w:bCs/>
        </w:rPr>
        <w:t xml:space="preserve">0 minutes by the candidate that outlines the </w:t>
      </w:r>
      <w:r w:rsidR="00903ADF">
        <w:rPr>
          <w:rFonts w:asciiTheme="majorHAnsi" w:hAnsiTheme="majorHAnsi"/>
          <w:bCs/>
        </w:rPr>
        <w:t>argument, conclusions,</w:t>
      </w:r>
      <w:r w:rsidR="00903ADF" w:rsidRPr="00903ADF">
        <w:rPr>
          <w:rFonts w:asciiTheme="majorHAnsi" w:hAnsiTheme="majorHAnsi"/>
          <w:bCs/>
        </w:rPr>
        <w:t xml:space="preserve"> and </w:t>
      </w:r>
      <w:r w:rsidR="00903ADF">
        <w:rPr>
          <w:rFonts w:asciiTheme="majorHAnsi" w:hAnsiTheme="majorHAnsi"/>
          <w:bCs/>
        </w:rPr>
        <w:t>significance</w:t>
      </w:r>
      <w:r w:rsidR="00903ADF" w:rsidRPr="00903ADF">
        <w:rPr>
          <w:rFonts w:asciiTheme="majorHAnsi" w:hAnsiTheme="majorHAnsi"/>
          <w:bCs/>
        </w:rPr>
        <w:t xml:space="preserve"> of the research project</w:t>
      </w:r>
      <w:r>
        <w:rPr>
          <w:rFonts w:asciiTheme="majorHAnsi" w:hAnsiTheme="majorHAnsi"/>
          <w:bCs/>
        </w:rPr>
        <w:t>,</w:t>
      </w:r>
      <w:r w:rsidR="00A07F6F">
        <w:rPr>
          <w:rFonts w:asciiTheme="majorHAnsi" w:hAnsiTheme="majorHAnsi"/>
          <w:bCs/>
        </w:rPr>
        <w:t xml:space="preserve"> followed by approximately 1</w:t>
      </w:r>
      <w:r w:rsidR="00A07F6F" w:rsidRPr="00903ADF">
        <w:rPr>
          <w:rFonts w:asciiTheme="majorHAnsi" w:hAnsiTheme="majorHAnsi"/>
          <w:bCs/>
        </w:rPr>
        <w:t>0 minutes where members of the schoo</w:t>
      </w:r>
      <w:r w:rsidR="00EA14E3">
        <w:rPr>
          <w:rFonts w:asciiTheme="majorHAnsi" w:hAnsiTheme="majorHAnsi"/>
          <w:bCs/>
        </w:rPr>
        <w:t>l ask questions</w:t>
      </w:r>
      <w:r w:rsidR="00A07F6F" w:rsidRPr="00903ADF">
        <w:rPr>
          <w:rFonts w:asciiTheme="majorHAnsi" w:hAnsiTheme="majorHAnsi"/>
          <w:bCs/>
        </w:rPr>
        <w:t xml:space="preserve"> and ma</w:t>
      </w:r>
      <w:r w:rsidR="00A07F6F">
        <w:rPr>
          <w:rFonts w:asciiTheme="majorHAnsi" w:hAnsiTheme="majorHAnsi"/>
          <w:bCs/>
        </w:rPr>
        <w:t>ke suggestions.</w:t>
      </w:r>
    </w:p>
    <w:p w14:paraId="02B515DE" w14:textId="1F7A6FFC" w:rsidR="00903ADF" w:rsidRPr="00903ADF" w:rsidRDefault="00903ADF" w:rsidP="00903ADF">
      <w:pPr>
        <w:numPr>
          <w:ilvl w:val="0"/>
          <w:numId w:val="3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</w:t>
      </w:r>
      <w:r w:rsidRPr="00903ADF">
        <w:rPr>
          <w:rFonts w:asciiTheme="majorHAnsi" w:hAnsiTheme="majorHAnsi"/>
          <w:bCs/>
        </w:rPr>
        <w:t xml:space="preserve">he seminar </w:t>
      </w:r>
      <w:r>
        <w:rPr>
          <w:rFonts w:asciiTheme="majorHAnsi" w:hAnsiTheme="majorHAnsi"/>
          <w:bCs/>
        </w:rPr>
        <w:t xml:space="preserve">should begin with a brief </w:t>
      </w:r>
      <w:r w:rsidR="00A07F6F">
        <w:rPr>
          <w:rFonts w:asciiTheme="majorHAnsi" w:hAnsiTheme="majorHAnsi"/>
          <w:bCs/>
        </w:rPr>
        <w:t xml:space="preserve">contextual </w:t>
      </w:r>
      <w:r>
        <w:rPr>
          <w:rFonts w:asciiTheme="majorHAnsi" w:hAnsiTheme="majorHAnsi"/>
          <w:bCs/>
        </w:rPr>
        <w:t>overview</w:t>
      </w:r>
      <w:r w:rsidRPr="00903ADF">
        <w:rPr>
          <w:rFonts w:asciiTheme="majorHAnsi" w:hAnsiTheme="majorHAnsi"/>
          <w:bCs/>
        </w:rPr>
        <w:t xml:space="preserve"> of </w:t>
      </w:r>
      <w:r>
        <w:rPr>
          <w:rFonts w:asciiTheme="majorHAnsi" w:hAnsiTheme="majorHAnsi"/>
          <w:bCs/>
        </w:rPr>
        <w:t>t</w:t>
      </w:r>
      <w:r w:rsidR="00A07F6F">
        <w:rPr>
          <w:rFonts w:asciiTheme="majorHAnsi" w:hAnsiTheme="majorHAnsi"/>
          <w:bCs/>
        </w:rPr>
        <w:t>he thesis</w:t>
      </w:r>
      <w:r>
        <w:rPr>
          <w:rFonts w:asciiTheme="majorHAnsi" w:hAnsiTheme="majorHAnsi"/>
          <w:bCs/>
        </w:rPr>
        <w:t>; however,</w:t>
      </w:r>
      <w:r w:rsidRPr="00903ADF">
        <w:rPr>
          <w:rFonts w:asciiTheme="majorHAnsi" w:hAnsiTheme="majorHAnsi"/>
          <w:bCs/>
        </w:rPr>
        <w:t xml:space="preserve"> the main purpose of the seminar</w:t>
      </w:r>
      <w:r>
        <w:rPr>
          <w:rFonts w:asciiTheme="majorHAnsi" w:hAnsiTheme="majorHAnsi"/>
          <w:bCs/>
        </w:rPr>
        <w:t xml:space="preserve"> is to present the contribution to the field</w:t>
      </w:r>
      <w:r w:rsidRPr="00903ADF">
        <w:rPr>
          <w:rFonts w:asciiTheme="majorHAnsi" w:hAnsiTheme="majorHAnsi"/>
          <w:bCs/>
        </w:rPr>
        <w:t xml:space="preserve"> and </w:t>
      </w:r>
      <w:r>
        <w:rPr>
          <w:rFonts w:asciiTheme="majorHAnsi" w:hAnsiTheme="majorHAnsi"/>
          <w:bCs/>
        </w:rPr>
        <w:t xml:space="preserve">the </w:t>
      </w:r>
      <w:r w:rsidRPr="00903ADF">
        <w:rPr>
          <w:rFonts w:asciiTheme="majorHAnsi" w:hAnsiTheme="majorHAnsi"/>
          <w:bCs/>
        </w:rPr>
        <w:t>implications of the research</w:t>
      </w:r>
      <w:r>
        <w:rPr>
          <w:rFonts w:asciiTheme="majorHAnsi" w:hAnsiTheme="majorHAnsi"/>
          <w:bCs/>
        </w:rPr>
        <w:t xml:space="preserve"> as drafted in the thesis conclusion</w:t>
      </w:r>
      <w:r w:rsidRPr="00903ADF">
        <w:rPr>
          <w:rFonts w:asciiTheme="majorHAnsi" w:hAnsiTheme="majorHAnsi"/>
          <w:bCs/>
        </w:rPr>
        <w:t>.</w:t>
      </w:r>
      <w:r w:rsidR="00A07F6F">
        <w:rPr>
          <w:rFonts w:asciiTheme="majorHAnsi" w:hAnsiTheme="majorHAnsi"/>
          <w:bCs/>
        </w:rPr>
        <w:t xml:space="preserve"> Creative Writing candidates may include a short précis of their creative project but the </w:t>
      </w:r>
      <w:r w:rsidR="00886098">
        <w:rPr>
          <w:rFonts w:asciiTheme="majorHAnsi" w:hAnsiTheme="majorHAnsi"/>
          <w:bCs/>
        </w:rPr>
        <w:t>completion</w:t>
      </w:r>
      <w:r w:rsidR="00A07F6F">
        <w:rPr>
          <w:rFonts w:asciiTheme="majorHAnsi" w:hAnsiTheme="majorHAnsi"/>
          <w:bCs/>
        </w:rPr>
        <w:t xml:space="preserve"> seminar should focus on the critical essay. Art History by </w:t>
      </w:r>
      <w:r w:rsidR="00012FA3" w:rsidRPr="00B03649">
        <w:rPr>
          <w:rFonts w:asciiTheme="majorHAnsi" w:hAnsiTheme="majorHAnsi"/>
          <w:bCs/>
        </w:rPr>
        <w:t>Thesis and Exhibition Catalogue</w:t>
      </w:r>
      <w:r w:rsidR="00012FA3">
        <w:rPr>
          <w:rFonts w:asciiTheme="majorHAnsi" w:hAnsiTheme="majorHAnsi"/>
          <w:bCs/>
        </w:rPr>
        <w:t xml:space="preserve"> </w:t>
      </w:r>
      <w:r w:rsidR="00A07F6F">
        <w:rPr>
          <w:rFonts w:asciiTheme="majorHAnsi" w:hAnsiTheme="majorHAnsi"/>
          <w:bCs/>
        </w:rPr>
        <w:t xml:space="preserve">candidates may include a brief account of the exhibition but the </w:t>
      </w:r>
      <w:r w:rsidR="00886098">
        <w:rPr>
          <w:rFonts w:asciiTheme="majorHAnsi" w:hAnsiTheme="majorHAnsi"/>
          <w:bCs/>
        </w:rPr>
        <w:t>completion</w:t>
      </w:r>
      <w:r w:rsidR="00A07F6F">
        <w:rPr>
          <w:rFonts w:asciiTheme="majorHAnsi" w:hAnsiTheme="majorHAnsi"/>
          <w:bCs/>
        </w:rPr>
        <w:t xml:space="preserve"> seminar should </w:t>
      </w:r>
      <w:r w:rsidR="00261179">
        <w:rPr>
          <w:rFonts w:asciiTheme="majorHAnsi" w:hAnsiTheme="majorHAnsi"/>
          <w:bCs/>
        </w:rPr>
        <w:t>not focus on</w:t>
      </w:r>
      <w:r w:rsidR="00A07F6F">
        <w:rPr>
          <w:rFonts w:asciiTheme="majorHAnsi" w:hAnsiTheme="majorHAnsi"/>
          <w:bCs/>
        </w:rPr>
        <w:t xml:space="preserve"> the exhibition or catalogue.</w:t>
      </w:r>
    </w:p>
    <w:p w14:paraId="6BB24D7E" w14:textId="77777777" w:rsidR="00A07F6F" w:rsidRDefault="00A07F6F" w:rsidP="00903ADF">
      <w:pPr>
        <w:rPr>
          <w:rFonts w:asciiTheme="majorHAnsi" w:hAnsiTheme="majorHAnsi"/>
          <w:bCs/>
        </w:rPr>
      </w:pPr>
    </w:p>
    <w:p w14:paraId="38BD1FA4" w14:textId="1C78276F" w:rsidR="00827F9D" w:rsidRPr="00EA14E3" w:rsidRDefault="00903ADF" w:rsidP="00981D23">
      <w:pPr>
        <w:rPr>
          <w:rFonts w:asciiTheme="majorHAnsi" w:hAnsiTheme="majorHAnsi"/>
          <w:bCs/>
          <w:i/>
        </w:rPr>
      </w:pPr>
      <w:r w:rsidRPr="00903ADF">
        <w:rPr>
          <w:rFonts w:asciiTheme="majorHAnsi" w:hAnsiTheme="majorHAnsi"/>
          <w:bCs/>
        </w:rPr>
        <w:t>The candidate mu</w:t>
      </w:r>
      <w:r w:rsidR="00EA14E3">
        <w:rPr>
          <w:rFonts w:asciiTheme="majorHAnsi" w:hAnsiTheme="majorHAnsi"/>
          <w:bCs/>
        </w:rPr>
        <w:t>st demonstrate clarity of ideas and</w:t>
      </w:r>
      <w:r w:rsidRPr="00903ADF">
        <w:rPr>
          <w:rFonts w:asciiTheme="majorHAnsi" w:hAnsiTheme="majorHAnsi"/>
          <w:bCs/>
        </w:rPr>
        <w:t xml:space="preserve"> knowledge of the field</w:t>
      </w:r>
      <w:r>
        <w:rPr>
          <w:rFonts w:asciiTheme="majorHAnsi" w:hAnsiTheme="majorHAnsi"/>
          <w:bCs/>
        </w:rPr>
        <w:t xml:space="preserve"> and</w:t>
      </w:r>
      <w:r w:rsidRPr="00903ADF">
        <w:rPr>
          <w:rFonts w:asciiTheme="majorHAnsi" w:hAnsiTheme="majorHAnsi"/>
          <w:bCs/>
        </w:rPr>
        <w:t xml:space="preserve"> </w:t>
      </w:r>
      <w:r w:rsidR="000F1D82">
        <w:rPr>
          <w:rFonts w:asciiTheme="majorHAnsi" w:hAnsiTheme="majorHAnsi"/>
          <w:bCs/>
        </w:rPr>
        <w:t xml:space="preserve">they must </w:t>
      </w:r>
      <w:r w:rsidR="00EA14E3">
        <w:rPr>
          <w:rFonts w:asciiTheme="majorHAnsi" w:hAnsiTheme="majorHAnsi"/>
          <w:bCs/>
        </w:rPr>
        <w:t xml:space="preserve">show </w:t>
      </w:r>
      <w:r w:rsidRPr="00903ADF">
        <w:rPr>
          <w:rFonts w:asciiTheme="majorHAnsi" w:hAnsiTheme="majorHAnsi"/>
          <w:bCs/>
        </w:rPr>
        <w:t xml:space="preserve">that they have the ability to engage the </w:t>
      </w:r>
      <w:r>
        <w:rPr>
          <w:rFonts w:asciiTheme="majorHAnsi" w:hAnsiTheme="majorHAnsi"/>
          <w:bCs/>
        </w:rPr>
        <w:t>audience</w:t>
      </w:r>
      <w:r w:rsidRPr="00903ADF">
        <w:rPr>
          <w:rFonts w:asciiTheme="majorHAnsi" w:hAnsiTheme="majorHAnsi"/>
          <w:bCs/>
        </w:rPr>
        <w:t xml:space="preserve"> in a considered discussion </w:t>
      </w:r>
      <w:r>
        <w:rPr>
          <w:rFonts w:asciiTheme="majorHAnsi" w:hAnsiTheme="majorHAnsi"/>
          <w:bCs/>
        </w:rPr>
        <w:t>of</w:t>
      </w:r>
      <w:r w:rsidRPr="00903ADF">
        <w:rPr>
          <w:rFonts w:asciiTheme="majorHAnsi" w:hAnsiTheme="majorHAnsi"/>
          <w:bCs/>
        </w:rPr>
        <w:t xml:space="preserve"> their research project. </w:t>
      </w:r>
    </w:p>
    <w:p w14:paraId="6CDB62EF" w14:textId="5F48F3CC" w:rsidR="00A15654" w:rsidRDefault="00316029" w:rsidP="004020C0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br/>
      </w:r>
      <w:r w:rsidR="000F1D82">
        <w:rPr>
          <w:rFonts w:asciiTheme="majorHAnsi" w:hAnsiTheme="majorHAnsi"/>
          <w:b/>
          <w:bCs/>
        </w:rPr>
        <w:t>Thesis Review</w:t>
      </w:r>
      <w:r w:rsidR="00A91155">
        <w:rPr>
          <w:rFonts w:asciiTheme="majorHAnsi" w:hAnsiTheme="majorHAnsi"/>
          <w:b/>
          <w:bCs/>
        </w:rPr>
        <w:t xml:space="preserve"> </w:t>
      </w:r>
      <w:r w:rsidR="004020C0" w:rsidRPr="003C3917">
        <w:rPr>
          <w:rFonts w:asciiTheme="majorHAnsi" w:hAnsiTheme="majorHAnsi"/>
          <w:b/>
          <w:bCs/>
        </w:rPr>
        <w:t>Meeting</w:t>
      </w:r>
    </w:p>
    <w:p w14:paraId="1BA9FABA" w14:textId="685C5E0B" w:rsidR="006B6797" w:rsidRPr="00F5312A" w:rsidRDefault="00A15654" w:rsidP="004020C0">
      <w:pPr>
        <w:rPr>
          <w:rFonts w:asciiTheme="majorHAnsi" w:hAnsiTheme="majorHAnsi"/>
        </w:rPr>
      </w:pPr>
      <w:r>
        <w:rPr>
          <w:rFonts w:asciiTheme="majorHAnsi" w:hAnsiTheme="majorHAnsi"/>
        </w:rPr>
        <w:t>The expected d</w:t>
      </w:r>
      <w:r w:rsidRPr="000E1A58">
        <w:rPr>
          <w:rFonts w:asciiTheme="majorHAnsi" w:hAnsiTheme="majorHAnsi"/>
        </w:rPr>
        <w:t>uration</w:t>
      </w:r>
      <w:r w:rsidR="00012FA3">
        <w:rPr>
          <w:rFonts w:asciiTheme="majorHAnsi" w:hAnsiTheme="majorHAnsi"/>
        </w:rPr>
        <w:t xml:space="preserve"> of the thesis review</w:t>
      </w:r>
      <w:r w:rsidRPr="003C39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meeting</w:t>
      </w:r>
      <w:r w:rsidR="00E80A97">
        <w:rPr>
          <w:rFonts w:asciiTheme="majorHAnsi" w:hAnsiTheme="majorHAnsi"/>
        </w:rPr>
        <w:t xml:space="preserve"> with the </w:t>
      </w:r>
      <w:r w:rsidR="00886098">
        <w:rPr>
          <w:rFonts w:asciiTheme="majorHAnsi" w:hAnsiTheme="majorHAnsi"/>
        </w:rPr>
        <w:t>milestone</w:t>
      </w:r>
      <w:r w:rsidR="00E80A97">
        <w:rPr>
          <w:rFonts w:asciiTheme="majorHAnsi" w:hAnsiTheme="majorHAnsi"/>
        </w:rPr>
        <w:t xml:space="preserve"> </w:t>
      </w:r>
      <w:r w:rsidR="00E80A97" w:rsidRPr="003C3917">
        <w:rPr>
          <w:rFonts w:asciiTheme="majorHAnsi" w:hAnsiTheme="majorHAnsi"/>
        </w:rPr>
        <w:t>committee</w:t>
      </w:r>
      <w:r>
        <w:rPr>
          <w:rFonts w:asciiTheme="majorHAnsi" w:hAnsiTheme="majorHAnsi"/>
        </w:rPr>
        <w:t xml:space="preserve"> is one hour. </w:t>
      </w:r>
      <w:r w:rsidR="00D831FD" w:rsidRPr="003C3917">
        <w:rPr>
          <w:rFonts w:asciiTheme="majorHAnsi" w:eastAsia="Times New Roman" w:hAnsiTheme="majorHAnsi" w:cs="Arial"/>
          <w:bCs/>
          <w:color w:val="000000"/>
        </w:rPr>
        <w:t xml:space="preserve">The candidate is interviewed separately and together with advisory team. </w:t>
      </w:r>
      <w:r w:rsidR="00D831FD" w:rsidRPr="003C3917">
        <w:rPr>
          <w:rFonts w:asciiTheme="majorHAnsi" w:eastAsia="Times New Roman" w:hAnsiTheme="majorHAnsi" w:cs="Arial"/>
          <w:color w:val="000000"/>
        </w:rPr>
        <w:t xml:space="preserve">During the meeting the advisors exit and the candidate has the opportunity to discuss the supervisory relationship, </w:t>
      </w:r>
      <w:r w:rsidR="00D831FD">
        <w:rPr>
          <w:rFonts w:asciiTheme="majorHAnsi" w:eastAsia="Times New Roman" w:hAnsiTheme="majorHAnsi" w:cs="Arial"/>
          <w:color w:val="000000"/>
        </w:rPr>
        <w:t xml:space="preserve">review </w:t>
      </w:r>
      <w:r w:rsidR="00D831FD" w:rsidRPr="003C3917">
        <w:rPr>
          <w:rFonts w:asciiTheme="majorHAnsi" w:eastAsia="Times New Roman" w:hAnsiTheme="majorHAnsi" w:cs="Arial"/>
          <w:color w:val="000000"/>
        </w:rPr>
        <w:t xml:space="preserve">their student support plan (if applicable), </w:t>
      </w:r>
      <w:r w:rsidR="006B6797">
        <w:rPr>
          <w:rFonts w:asciiTheme="majorHAnsi" w:eastAsia="Times New Roman" w:hAnsiTheme="majorHAnsi" w:cs="Arial"/>
          <w:color w:val="000000"/>
        </w:rPr>
        <w:t>or</w:t>
      </w:r>
      <w:r w:rsidR="00D831FD" w:rsidRPr="003C3917">
        <w:rPr>
          <w:rFonts w:asciiTheme="majorHAnsi" w:eastAsia="Times New Roman" w:hAnsiTheme="majorHAnsi" w:cs="Arial"/>
          <w:color w:val="000000"/>
        </w:rPr>
        <w:t xml:space="preserve"> </w:t>
      </w:r>
      <w:r w:rsidR="00D831FD">
        <w:rPr>
          <w:rFonts w:asciiTheme="majorHAnsi" w:eastAsia="Times New Roman" w:hAnsiTheme="majorHAnsi" w:cs="Arial"/>
          <w:color w:val="000000"/>
        </w:rPr>
        <w:t xml:space="preserve">raise </w:t>
      </w:r>
      <w:r w:rsidR="00D831FD" w:rsidRPr="003C3917">
        <w:rPr>
          <w:rFonts w:asciiTheme="majorHAnsi" w:eastAsia="Times New Roman" w:hAnsiTheme="majorHAnsi" w:cs="Arial"/>
          <w:color w:val="000000"/>
        </w:rPr>
        <w:t xml:space="preserve">other </w:t>
      </w:r>
      <w:r w:rsidR="006B6797">
        <w:rPr>
          <w:rFonts w:asciiTheme="majorHAnsi" w:eastAsia="Times New Roman" w:hAnsiTheme="majorHAnsi" w:cs="Arial"/>
          <w:color w:val="000000"/>
        </w:rPr>
        <w:t>concerns</w:t>
      </w:r>
      <w:r w:rsidR="00012FA3">
        <w:rPr>
          <w:rFonts w:asciiTheme="majorHAnsi" w:eastAsia="Times New Roman" w:hAnsiTheme="majorHAnsi" w:cs="Arial"/>
          <w:color w:val="000000"/>
        </w:rPr>
        <w:t xml:space="preserve"> that </w:t>
      </w:r>
      <w:r w:rsidR="00012FA3">
        <w:rPr>
          <w:rFonts w:asciiTheme="majorHAnsi" w:eastAsia="Times New Roman" w:hAnsiTheme="majorHAnsi" w:cs="Arial"/>
          <w:color w:val="000000"/>
        </w:rPr>
        <w:lastRenderedPageBreak/>
        <w:t>may affect thesis submission</w:t>
      </w:r>
      <w:r w:rsidR="00D831FD" w:rsidRPr="003C3917">
        <w:rPr>
          <w:rFonts w:asciiTheme="majorHAnsi" w:eastAsia="Times New Roman" w:hAnsiTheme="majorHAnsi" w:cs="Arial"/>
          <w:color w:val="000000"/>
        </w:rPr>
        <w:t xml:space="preserve">. </w:t>
      </w:r>
      <w:r w:rsidR="006B6797" w:rsidRPr="003C3917">
        <w:rPr>
          <w:rFonts w:asciiTheme="majorHAnsi" w:eastAsia="Times New Roman" w:hAnsiTheme="majorHAnsi" w:cs="Arial"/>
          <w:color w:val="000000"/>
        </w:rPr>
        <w:t xml:space="preserve">Subsequently the candidate exits while the </w:t>
      </w:r>
      <w:r w:rsidR="006B6797">
        <w:rPr>
          <w:rFonts w:asciiTheme="majorHAnsi" w:eastAsia="Times New Roman" w:hAnsiTheme="majorHAnsi" w:cs="Arial"/>
          <w:color w:val="000000"/>
        </w:rPr>
        <w:t>committee</w:t>
      </w:r>
      <w:r w:rsidR="006B6797" w:rsidRPr="003C3917">
        <w:rPr>
          <w:rFonts w:asciiTheme="majorHAnsi" w:eastAsia="Times New Roman" w:hAnsiTheme="majorHAnsi" w:cs="Arial"/>
          <w:color w:val="000000"/>
        </w:rPr>
        <w:t xml:space="preserve"> discuss</w:t>
      </w:r>
      <w:r w:rsidR="006B6797">
        <w:rPr>
          <w:rFonts w:asciiTheme="majorHAnsi" w:eastAsia="Times New Roman" w:hAnsiTheme="majorHAnsi" w:cs="Arial"/>
          <w:color w:val="000000"/>
        </w:rPr>
        <w:t>es</w:t>
      </w:r>
      <w:r w:rsidR="006B6797" w:rsidRPr="003C3917">
        <w:rPr>
          <w:rFonts w:asciiTheme="majorHAnsi" w:eastAsia="Times New Roman" w:hAnsiTheme="majorHAnsi" w:cs="Arial"/>
          <w:color w:val="000000"/>
        </w:rPr>
        <w:t xml:space="preserve"> the supervisory relationship and the student’s progress in confidence</w:t>
      </w:r>
      <w:r w:rsidR="006B6797">
        <w:rPr>
          <w:rFonts w:asciiTheme="majorHAnsi" w:eastAsia="Times New Roman" w:hAnsiTheme="majorHAnsi" w:cs="Arial"/>
          <w:color w:val="000000"/>
        </w:rPr>
        <w:t>.</w:t>
      </w:r>
    </w:p>
    <w:p w14:paraId="3ED29EEC" w14:textId="77777777" w:rsidR="006B6797" w:rsidRDefault="006B6797" w:rsidP="004020C0">
      <w:pPr>
        <w:rPr>
          <w:rFonts w:asciiTheme="majorHAnsi" w:eastAsia="Times New Roman" w:hAnsiTheme="majorHAnsi" w:cs="Arial"/>
          <w:color w:val="000000"/>
          <w:lang w:val="en-GB"/>
        </w:rPr>
      </w:pPr>
    </w:p>
    <w:p w14:paraId="22FA50FE" w14:textId="630480EB" w:rsidR="004020C0" w:rsidRPr="007A111D" w:rsidRDefault="006B6797" w:rsidP="004020C0">
      <w:pPr>
        <w:rPr>
          <w:rFonts w:asciiTheme="majorHAnsi" w:hAnsiTheme="majorHAnsi"/>
        </w:rPr>
      </w:pPr>
      <w:r>
        <w:rPr>
          <w:rFonts w:asciiTheme="majorHAnsi" w:hAnsiTheme="majorHAnsi"/>
          <w:bCs/>
        </w:rPr>
        <w:t>T</w:t>
      </w:r>
      <w:r w:rsidR="001B6C52">
        <w:rPr>
          <w:rFonts w:asciiTheme="majorHAnsi" w:hAnsiTheme="majorHAnsi"/>
          <w:bCs/>
        </w:rPr>
        <w:t>he c</w:t>
      </w:r>
      <w:r w:rsidR="004020C0" w:rsidRPr="003C3917">
        <w:rPr>
          <w:rFonts w:asciiTheme="majorHAnsi" w:hAnsiTheme="majorHAnsi"/>
          <w:bCs/>
        </w:rPr>
        <w:t xml:space="preserve">ommittee </w:t>
      </w:r>
      <w:r>
        <w:rPr>
          <w:rFonts w:asciiTheme="majorHAnsi" w:hAnsiTheme="majorHAnsi"/>
          <w:bCs/>
        </w:rPr>
        <w:t>must</w:t>
      </w:r>
      <w:r w:rsidR="004020C0" w:rsidRPr="003C3917">
        <w:rPr>
          <w:rFonts w:asciiTheme="majorHAnsi" w:hAnsiTheme="majorHAnsi"/>
          <w:bCs/>
        </w:rPr>
        <w:t xml:space="preserve">: </w:t>
      </w:r>
    </w:p>
    <w:p w14:paraId="733B5A48" w14:textId="1FFA1232" w:rsidR="004020C0" w:rsidRDefault="003C3917" w:rsidP="004020C0">
      <w:pPr>
        <w:numPr>
          <w:ilvl w:val="0"/>
          <w:numId w:val="17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>A</w:t>
      </w:r>
      <w:r w:rsidR="004020C0" w:rsidRPr="003C3917">
        <w:rPr>
          <w:rFonts w:asciiTheme="majorHAnsi" w:hAnsiTheme="majorHAnsi"/>
        </w:rPr>
        <w:t xml:space="preserve">ssess the candidate’s </w:t>
      </w:r>
      <w:r w:rsidRPr="003C3917">
        <w:rPr>
          <w:rFonts w:asciiTheme="majorHAnsi" w:hAnsiTheme="majorHAnsi"/>
        </w:rPr>
        <w:t>progress</w:t>
      </w:r>
      <w:r w:rsidR="004020C0" w:rsidRPr="003C3917">
        <w:rPr>
          <w:rFonts w:asciiTheme="majorHAnsi" w:hAnsiTheme="majorHAnsi"/>
        </w:rPr>
        <w:t xml:space="preserve"> in their field of research,</w:t>
      </w:r>
      <w:r w:rsidR="00F27115">
        <w:rPr>
          <w:rFonts w:asciiTheme="majorHAnsi" w:hAnsiTheme="majorHAnsi"/>
        </w:rPr>
        <w:t xml:space="preserve"> </w:t>
      </w:r>
      <w:r w:rsidR="00EA14E3">
        <w:rPr>
          <w:rFonts w:asciiTheme="majorHAnsi" w:hAnsiTheme="majorHAnsi"/>
        </w:rPr>
        <w:t>verifying</w:t>
      </w:r>
      <w:r w:rsidR="00F27115">
        <w:rPr>
          <w:rFonts w:asciiTheme="majorHAnsi" w:hAnsiTheme="majorHAnsi"/>
        </w:rPr>
        <w:t xml:space="preserve"> that the</w:t>
      </w:r>
      <w:r w:rsidR="00012FA3">
        <w:rPr>
          <w:rFonts w:asciiTheme="majorHAnsi" w:hAnsiTheme="majorHAnsi"/>
        </w:rPr>
        <w:t xml:space="preserve"> thesis is </w:t>
      </w:r>
      <w:r w:rsidR="00EA14E3">
        <w:rPr>
          <w:rFonts w:asciiTheme="majorHAnsi" w:hAnsiTheme="majorHAnsi"/>
        </w:rPr>
        <w:t xml:space="preserve">correctly formatted and </w:t>
      </w:r>
      <w:r w:rsidR="00012FA3">
        <w:rPr>
          <w:rFonts w:asciiTheme="majorHAnsi" w:hAnsiTheme="majorHAnsi"/>
        </w:rPr>
        <w:t>nearly ready for</w:t>
      </w:r>
      <w:r w:rsidR="0075759B">
        <w:rPr>
          <w:rFonts w:asciiTheme="majorHAnsi" w:hAnsiTheme="majorHAnsi"/>
        </w:rPr>
        <w:t xml:space="preserve"> submission</w:t>
      </w:r>
      <w:r w:rsidR="00F27115">
        <w:rPr>
          <w:rFonts w:asciiTheme="majorHAnsi" w:hAnsiTheme="majorHAnsi"/>
        </w:rPr>
        <w:t xml:space="preserve">; </w:t>
      </w:r>
    </w:p>
    <w:p w14:paraId="172D7812" w14:textId="5DE2DEE7" w:rsidR="00EA14E3" w:rsidRDefault="000F1D82" w:rsidP="004020C0">
      <w:pPr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Nominate</w:t>
      </w:r>
      <w:r w:rsidRPr="00BA3ADF">
        <w:rPr>
          <w:rFonts w:asciiTheme="majorHAnsi" w:hAnsiTheme="majorHAnsi"/>
        </w:rPr>
        <w:t xml:space="preserve"> a cha</w:t>
      </w:r>
      <w:r>
        <w:rPr>
          <w:rFonts w:asciiTheme="majorHAnsi" w:hAnsiTheme="majorHAnsi"/>
        </w:rPr>
        <w:t xml:space="preserve">ir of examiners, check whether the student or their advisors wish to veto potential examiners, develop </w:t>
      </w:r>
      <w:r w:rsidR="00981D23">
        <w:rPr>
          <w:rFonts w:asciiTheme="majorHAnsi" w:hAnsiTheme="majorHAnsi"/>
        </w:rPr>
        <w:t xml:space="preserve">a </w:t>
      </w:r>
      <w:r w:rsidR="00EA14E3">
        <w:rPr>
          <w:rFonts w:asciiTheme="majorHAnsi" w:hAnsiTheme="majorHAnsi"/>
        </w:rPr>
        <w:t>list of suitable examiners</w:t>
      </w:r>
      <w:r>
        <w:rPr>
          <w:rFonts w:asciiTheme="majorHAnsi" w:hAnsiTheme="majorHAnsi"/>
        </w:rPr>
        <w:t>,</w:t>
      </w:r>
      <w:r w:rsidR="00EA14E3">
        <w:rPr>
          <w:rFonts w:asciiTheme="majorHAnsi" w:hAnsiTheme="majorHAnsi"/>
        </w:rPr>
        <w:t xml:space="preserve"> and check for conflicts of interest;</w:t>
      </w:r>
    </w:p>
    <w:p w14:paraId="6EA2B802" w14:textId="74E9B0F3" w:rsidR="00E80A97" w:rsidRPr="00E80A97" w:rsidRDefault="00E80A97" w:rsidP="00E80A97">
      <w:pPr>
        <w:numPr>
          <w:ilvl w:val="0"/>
          <w:numId w:val="17"/>
        </w:numPr>
        <w:rPr>
          <w:rFonts w:asciiTheme="majorHAnsi" w:hAnsiTheme="majorHAnsi"/>
        </w:rPr>
      </w:pPr>
      <w:r w:rsidRPr="00E80A97">
        <w:rPr>
          <w:rFonts w:asciiTheme="majorHAnsi" w:hAnsiTheme="majorHAnsi"/>
        </w:rPr>
        <w:t>Determine whether the thesis is to be assessed un</w:t>
      </w:r>
      <w:r>
        <w:rPr>
          <w:rFonts w:asciiTheme="majorHAnsi" w:hAnsiTheme="majorHAnsi"/>
        </w:rPr>
        <w:t>der a confidentiality agreement or</w:t>
      </w:r>
      <w:r w:rsidRPr="00E80A97">
        <w:rPr>
          <w:rFonts w:asciiTheme="majorHAnsi" w:hAnsiTheme="majorHAnsi"/>
        </w:rPr>
        <w:t xml:space="preserve"> whether delayed or restricted access to the thesis following award of degree is required</w:t>
      </w:r>
      <w:r>
        <w:rPr>
          <w:rFonts w:asciiTheme="majorHAnsi" w:hAnsiTheme="majorHAnsi"/>
        </w:rPr>
        <w:t>;</w:t>
      </w:r>
    </w:p>
    <w:p w14:paraId="66872B89" w14:textId="0111E1B5" w:rsidR="004020C0" w:rsidRPr="00EA14E3" w:rsidRDefault="00EA14E3" w:rsidP="00EA14E3">
      <w:pPr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Ascertain that the advisory t</w:t>
      </w:r>
      <w:r w:rsidRPr="00EA14E3">
        <w:rPr>
          <w:rFonts w:asciiTheme="majorHAnsi" w:hAnsiTheme="majorHAnsi"/>
        </w:rPr>
        <w:t xml:space="preserve">eam </w:t>
      </w:r>
      <w:r>
        <w:rPr>
          <w:rFonts w:asciiTheme="majorHAnsi" w:hAnsiTheme="majorHAnsi"/>
        </w:rPr>
        <w:t>is</w:t>
      </w:r>
      <w:r w:rsidRPr="00EA14E3">
        <w:rPr>
          <w:rFonts w:asciiTheme="majorHAnsi" w:hAnsiTheme="majorHAnsi"/>
        </w:rPr>
        <w:t xml:space="preserve"> supportive</w:t>
      </w:r>
      <w:r>
        <w:rPr>
          <w:rFonts w:asciiTheme="majorHAnsi" w:hAnsiTheme="majorHAnsi"/>
        </w:rPr>
        <w:t>,</w:t>
      </w:r>
      <w:r w:rsidRPr="00EA14E3">
        <w:rPr>
          <w:rFonts w:asciiTheme="majorHAnsi" w:hAnsiTheme="majorHAnsi"/>
        </w:rPr>
        <w:t xml:space="preserve"> effective, </w:t>
      </w:r>
      <w:r w:rsidR="00380753">
        <w:rPr>
          <w:rFonts w:asciiTheme="majorHAnsi" w:hAnsiTheme="majorHAnsi"/>
        </w:rPr>
        <w:t xml:space="preserve">and </w:t>
      </w:r>
      <w:r w:rsidR="00380753" w:rsidRPr="00EA14E3">
        <w:rPr>
          <w:rFonts w:asciiTheme="majorHAnsi" w:hAnsiTheme="majorHAnsi"/>
        </w:rPr>
        <w:t xml:space="preserve">available </w:t>
      </w:r>
      <w:r w:rsidR="00380753">
        <w:rPr>
          <w:rFonts w:asciiTheme="majorHAnsi" w:hAnsiTheme="majorHAnsi"/>
        </w:rPr>
        <w:t>to provide feedback on the full draft when</w:t>
      </w:r>
      <w:r w:rsidRPr="00EA14E3">
        <w:rPr>
          <w:rFonts w:asciiTheme="majorHAnsi" w:hAnsiTheme="majorHAnsi"/>
        </w:rPr>
        <w:t xml:space="preserve"> the candidate</w:t>
      </w:r>
      <w:r>
        <w:rPr>
          <w:rFonts w:asciiTheme="majorHAnsi" w:hAnsiTheme="majorHAnsi"/>
        </w:rPr>
        <w:t xml:space="preserve"> </w:t>
      </w:r>
      <w:r w:rsidR="00380753">
        <w:rPr>
          <w:rFonts w:asciiTheme="majorHAnsi" w:hAnsiTheme="majorHAnsi"/>
        </w:rPr>
        <w:t>aims to complete</w:t>
      </w:r>
      <w:r w:rsidR="00981D23">
        <w:rPr>
          <w:rFonts w:asciiTheme="majorHAnsi" w:hAnsiTheme="majorHAnsi"/>
        </w:rPr>
        <w:t xml:space="preserve"> their thesis</w:t>
      </w:r>
      <w:r>
        <w:rPr>
          <w:rFonts w:asciiTheme="majorHAnsi" w:hAnsiTheme="majorHAnsi"/>
        </w:rPr>
        <w:t>;</w:t>
      </w:r>
    </w:p>
    <w:p w14:paraId="77DC5C83" w14:textId="0DD2F54C" w:rsidR="007A111D" w:rsidRPr="00AD42CC" w:rsidRDefault="007A111D" w:rsidP="007A111D">
      <w:pPr>
        <w:numPr>
          <w:ilvl w:val="0"/>
          <w:numId w:val="17"/>
        </w:numPr>
        <w:ind w:right="-27"/>
        <w:rPr>
          <w:rFonts w:asciiTheme="majorHAnsi" w:hAnsiTheme="majorHAnsi"/>
          <w:bCs/>
        </w:rPr>
      </w:pPr>
      <w:r w:rsidRPr="003C3917">
        <w:rPr>
          <w:rFonts w:asciiTheme="majorHAnsi" w:hAnsiTheme="majorHAnsi"/>
          <w:bCs/>
        </w:rPr>
        <w:t>Ensure that the timetable i</w:t>
      </w:r>
      <w:r>
        <w:rPr>
          <w:rFonts w:asciiTheme="majorHAnsi" w:hAnsiTheme="majorHAnsi"/>
          <w:bCs/>
        </w:rPr>
        <w:t xml:space="preserve">s realistic and </w:t>
      </w:r>
      <w:r>
        <w:rPr>
          <w:rFonts w:asciiTheme="majorHAnsi" w:hAnsiTheme="majorHAnsi"/>
        </w:rPr>
        <w:t xml:space="preserve">set </w:t>
      </w:r>
      <w:r w:rsidRPr="003C3917">
        <w:rPr>
          <w:rFonts w:asciiTheme="majorHAnsi" w:hAnsiTheme="majorHAnsi"/>
        </w:rPr>
        <w:t xml:space="preserve">goals </w:t>
      </w:r>
      <w:r w:rsidR="00012FA3">
        <w:rPr>
          <w:rFonts w:asciiTheme="majorHAnsi" w:hAnsiTheme="majorHAnsi"/>
        </w:rPr>
        <w:t>for thesis submission</w:t>
      </w:r>
      <w:r w:rsidR="00F27115">
        <w:rPr>
          <w:rFonts w:asciiTheme="majorHAnsi" w:hAnsiTheme="majorHAnsi"/>
        </w:rPr>
        <w:t>;</w:t>
      </w:r>
    </w:p>
    <w:p w14:paraId="28B7B961" w14:textId="7B64C5BF" w:rsidR="00AD42CC" w:rsidRPr="00AD42CC" w:rsidRDefault="00261179" w:rsidP="00AD42C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plans if the candidate has elected to undertake an</w:t>
      </w:r>
      <w:r w:rsidR="00AD42CC" w:rsidRPr="00AD42CC">
        <w:rPr>
          <w:rFonts w:asciiTheme="majorHAnsi" w:hAnsiTheme="majorHAnsi"/>
        </w:rPr>
        <w:t xml:space="preserve"> oral </w:t>
      </w:r>
      <w:r w:rsidR="00AD42CC">
        <w:rPr>
          <w:rFonts w:asciiTheme="majorHAnsi" w:hAnsiTheme="majorHAnsi"/>
        </w:rPr>
        <w:t>examination;</w:t>
      </w:r>
    </w:p>
    <w:p w14:paraId="13983A66" w14:textId="77777777" w:rsidR="00AD42CC" w:rsidRDefault="00B03649" w:rsidP="00A34F73">
      <w:pPr>
        <w:numPr>
          <w:ilvl w:val="0"/>
          <w:numId w:val="17"/>
        </w:numPr>
        <w:ind w:right="-27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</w:t>
      </w:r>
      <w:r w:rsidRPr="00B03649">
        <w:rPr>
          <w:rFonts w:asciiTheme="majorHAnsi" w:hAnsiTheme="majorHAnsi"/>
          <w:bCs/>
        </w:rPr>
        <w:t xml:space="preserve">n the case of the PhD in Art History by </w:t>
      </w:r>
      <w:r w:rsidR="00F27115" w:rsidRPr="00B03649">
        <w:rPr>
          <w:rFonts w:asciiTheme="majorHAnsi" w:hAnsiTheme="majorHAnsi"/>
          <w:bCs/>
        </w:rPr>
        <w:t>Thesis and Exhibition Catalogue</w:t>
      </w:r>
      <w:r w:rsidR="00F27115">
        <w:rPr>
          <w:rFonts w:asciiTheme="majorHAnsi" w:hAnsiTheme="majorHAnsi"/>
          <w:bCs/>
        </w:rPr>
        <w:t>,</w:t>
      </w:r>
      <w:r w:rsidRPr="00B03649">
        <w:rPr>
          <w:rFonts w:asciiTheme="majorHAnsi" w:hAnsiTheme="majorHAnsi"/>
          <w:bCs/>
        </w:rPr>
        <w:t xml:space="preserve"> </w:t>
      </w:r>
      <w:r w:rsidR="00F27115">
        <w:rPr>
          <w:rFonts w:asciiTheme="majorHAnsi" w:hAnsiTheme="majorHAnsi"/>
          <w:bCs/>
        </w:rPr>
        <w:t xml:space="preserve">check </w:t>
      </w:r>
      <w:r w:rsidRPr="00B03649">
        <w:rPr>
          <w:rFonts w:asciiTheme="majorHAnsi" w:hAnsiTheme="majorHAnsi"/>
          <w:bCs/>
        </w:rPr>
        <w:t xml:space="preserve">proper plans are in place for </w:t>
      </w:r>
      <w:r w:rsidR="00F27115">
        <w:rPr>
          <w:rFonts w:asciiTheme="majorHAnsi" w:hAnsiTheme="majorHAnsi"/>
          <w:bCs/>
        </w:rPr>
        <w:t>the exhibition and for examiners to see the exhibition.</w:t>
      </w:r>
    </w:p>
    <w:p w14:paraId="278D7742" w14:textId="77777777" w:rsidR="006C4797" w:rsidRDefault="006C4797" w:rsidP="006C4797">
      <w:pPr>
        <w:ind w:left="728" w:right="-27"/>
        <w:rPr>
          <w:rFonts w:asciiTheme="majorHAnsi" w:hAnsiTheme="majorHAnsi"/>
          <w:bCs/>
        </w:rPr>
      </w:pPr>
    </w:p>
    <w:p w14:paraId="43D719B0" w14:textId="52050A69" w:rsidR="00A34F73" w:rsidRPr="00AD42CC" w:rsidRDefault="004020C0" w:rsidP="006C4797">
      <w:pPr>
        <w:ind w:right="-27"/>
        <w:rPr>
          <w:rFonts w:asciiTheme="majorHAnsi" w:hAnsiTheme="majorHAnsi"/>
          <w:bCs/>
        </w:rPr>
      </w:pPr>
      <w:r w:rsidRPr="00AD42CC">
        <w:rPr>
          <w:rFonts w:asciiTheme="majorHAnsi" w:hAnsiTheme="majorHAnsi"/>
          <w:b/>
        </w:rPr>
        <w:t>Assessment Process:</w:t>
      </w:r>
      <w:r w:rsidRPr="00AD42CC">
        <w:rPr>
          <w:rFonts w:asciiTheme="majorHAnsi" w:hAnsiTheme="majorHAnsi"/>
          <w:b/>
        </w:rPr>
        <w:br/>
      </w:r>
      <w:r w:rsidR="00E3601B" w:rsidRPr="00AD42CC">
        <w:rPr>
          <w:rFonts w:asciiTheme="majorHAnsi" w:hAnsiTheme="majorHAnsi"/>
        </w:rPr>
        <w:t>T</w:t>
      </w:r>
      <w:r w:rsidR="00A34F73" w:rsidRPr="00AD42CC">
        <w:rPr>
          <w:rFonts w:asciiTheme="majorHAnsi" w:hAnsiTheme="majorHAnsi"/>
        </w:rPr>
        <w:t>he committee can make the following decisions:</w:t>
      </w:r>
    </w:p>
    <w:p w14:paraId="054EA1EA" w14:textId="2EC3218F" w:rsidR="00A34F73" w:rsidRPr="003C3917" w:rsidRDefault="008802A2" w:rsidP="003C3917">
      <w:pPr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</w:t>
      </w:r>
      <w:r w:rsidR="00BA3ADF">
        <w:rPr>
          <w:rFonts w:asciiTheme="majorHAnsi" w:hAnsiTheme="majorHAnsi"/>
        </w:rPr>
        <w:t>ommend attainment of Milestone 3</w:t>
      </w:r>
      <w:r>
        <w:rPr>
          <w:rFonts w:asciiTheme="majorHAnsi" w:hAnsiTheme="majorHAnsi"/>
        </w:rPr>
        <w:t xml:space="preserve"> to the Graduate School</w:t>
      </w:r>
      <w:r w:rsidR="00905AC0">
        <w:rPr>
          <w:rFonts w:asciiTheme="majorHAnsi" w:hAnsiTheme="majorHAnsi"/>
        </w:rPr>
        <w:t>; OR</w:t>
      </w:r>
    </w:p>
    <w:p w14:paraId="34A641C9" w14:textId="7D5E722E" w:rsidR="00A34F73" w:rsidRPr="00AE7E5B" w:rsidRDefault="00A34F73" w:rsidP="00AE7E5B">
      <w:pPr>
        <w:numPr>
          <w:ilvl w:val="0"/>
          <w:numId w:val="5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 xml:space="preserve">Recommend </w:t>
      </w:r>
      <w:r w:rsidR="00905AC0">
        <w:rPr>
          <w:rFonts w:asciiTheme="majorHAnsi" w:hAnsiTheme="majorHAnsi"/>
        </w:rPr>
        <w:t xml:space="preserve">that </w:t>
      </w:r>
      <w:r w:rsidRPr="003C3917">
        <w:rPr>
          <w:rFonts w:asciiTheme="majorHAnsi" w:hAnsiTheme="majorHAnsi"/>
        </w:rPr>
        <w:t>the Graduate School extend</w:t>
      </w:r>
      <w:r w:rsidR="00905AC0">
        <w:rPr>
          <w:rFonts w:asciiTheme="majorHAnsi" w:hAnsiTheme="majorHAnsi"/>
        </w:rPr>
        <w:t>s</w:t>
      </w:r>
      <w:r w:rsidRPr="003C3917">
        <w:rPr>
          <w:rFonts w:asciiTheme="majorHAnsi" w:hAnsiTheme="majorHAnsi"/>
        </w:rPr>
        <w:t xml:space="preserve"> the milestone </w:t>
      </w:r>
      <w:r w:rsidR="00905AC0">
        <w:rPr>
          <w:rFonts w:asciiTheme="majorHAnsi" w:hAnsiTheme="majorHAnsi"/>
        </w:rPr>
        <w:t xml:space="preserve">due date </w:t>
      </w:r>
      <w:r w:rsidR="00AE7E5B">
        <w:rPr>
          <w:rFonts w:asciiTheme="majorHAnsi" w:hAnsiTheme="majorHAnsi"/>
        </w:rPr>
        <w:t xml:space="preserve">by three months (full time equivalent) </w:t>
      </w:r>
      <w:r w:rsidRPr="003C3917">
        <w:rPr>
          <w:rFonts w:asciiTheme="majorHAnsi" w:hAnsiTheme="majorHAnsi"/>
        </w:rPr>
        <w:t>and ask the candida</w:t>
      </w:r>
      <w:r w:rsidR="008802A2">
        <w:rPr>
          <w:rFonts w:asciiTheme="majorHAnsi" w:hAnsiTheme="majorHAnsi"/>
        </w:rPr>
        <w:t>te to do further work</w:t>
      </w:r>
      <w:r w:rsidRPr="003C3917">
        <w:rPr>
          <w:rFonts w:asciiTheme="majorHAnsi" w:hAnsiTheme="majorHAnsi"/>
        </w:rPr>
        <w:t xml:space="preserve"> by a set date. </w:t>
      </w:r>
      <w:r w:rsidR="00A91155">
        <w:rPr>
          <w:rFonts w:asciiTheme="majorHAnsi" w:hAnsiTheme="majorHAnsi"/>
        </w:rPr>
        <w:t>If</w:t>
      </w:r>
      <w:r w:rsidR="00AE7E5B" w:rsidRPr="00AE7E5B">
        <w:rPr>
          <w:rFonts w:asciiTheme="majorHAnsi" w:hAnsiTheme="majorHAnsi"/>
        </w:rPr>
        <w:t xml:space="preserve"> the candid</w:t>
      </w:r>
      <w:r w:rsidR="00BA3ADF">
        <w:rPr>
          <w:rFonts w:asciiTheme="majorHAnsi" w:hAnsiTheme="majorHAnsi"/>
        </w:rPr>
        <w:t>ate has not attained Milestone 3</w:t>
      </w:r>
      <w:r w:rsidR="00AE7E5B" w:rsidRPr="00AE7E5B">
        <w:rPr>
          <w:rFonts w:asciiTheme="majorHAnsi" w:hAnsiTheme="majorHAnsi"/>
        </w:rPr>
        <w:t xml:space="preserve">, the </w:t>
      </w:r>
      <w:r w:rsidR="005C3011">
        <w:rPr>
          <w:rFonts w:asciiTheme="majorHAnsi" w:hAnsiTheme="majorHAnsi"/>
        </w:rPr>
        <w:t>committee</w:t>
      </w:r>
      <w:r w:rsidR="00AE7E5B" w:rsidRPr="00AE7E5B">
        <w:rPr>
          <w:rFonts w:asciiTheme="majorHAnsi" w:hAnsiTheme="majorHAnsi"/>
        </w:rPr>
        <w:t xml:space="preserve"> must provide written instructions regarding remedial actions to be undertaken by the c</w:t>
      </w:r>
      <w:r w:rsidR="00445ABF">
        <w:rPr>
          <w:rFonts w:asciiTheme="majorHAnsi" w:hAnsiTheme="majorHAnsi"/>
        </w:rPr>
        <w:t>andidate. After t</w:t>
      </w:r>
      <w:r w:rsidR="00AE7E5B">
        <w:rPr>
          <w:rFonts w:asciiTheme="majorHAnsi" w:hAnsiTheme="majorHAnsi"/>
        </w:rPr>
        <w:t xml:space="preserve">he </w:t>
      </w:r>
      <w:r w:rsidR="008802A2">
        <w:rPr>
          <w:rFonts w:asciiTheme="majorHAnsi" w:hAnsiTheme="majorHAnsi"/>
        </w:rPr>
        <w:t>additional work is received</w:t>
      </w:r>
      <w:r w:rsidR="00445ABF">
        <w:rPr>
          <w:rFonts w:asciiTheme="majorHAnsi" w:hAnsiTheme="majorHAnsi"/>
        </w:rPr>
        <w:t>,</w:t>
      </w:r>
      <w:r w:rsidRPr="00AE7E5B">
        <w:rPr>
          <w:rFonts w:asciiTheme="majorHAnsi" w:hAnsiTheme="majorHAnsi"/>
        </w:rPr>
        <w:t xml:space="preserve"> </w:t>
      </w:r>
      <w:r w:rsidR="00445ABF">
        <w:rPr>
          <w:rFonts w:asciiTheme="majorHAnsi" w:hAnsiTheme="majorHAnsi"/>
        </w:rPr>
        <w:t>the</w:t>
      </w:r>
      <w:r w:rsidRPr="00AE7E5B">
        <w:rPr>
          <w:rFonts w:asciiTheme="majorHAnsi" w:hAnsiTheme="majorHAnsi"/>
        </w:rPr>
        <w:t xml:space="preserve"> </w:t>
      </w:r>
      <w:r w:rsidR="00445ABF">
        <w:rPr>
          <w:rFonts w:asciiTheme="majorHAnsi" w:hAnsiTheme="majorHAnsi"/>
        </w:rPr>
        <w:t>committee</w:t>
      </w:r>
      <w:r w:rsidRPr="00AE7E5B">
        <w:rPr>
          <w:rFonts w:asciiTheme="majorHAnsi" w:hAnsiTheme="majorHAnsi"/>
        </w:rPr>
        <w:t xml:space="preserve"> </w:t>
      </w:r>
      <w:r w:rsidR="005C3011">
        <w:rPr>
          <w:rFonts w:asciiTheme="majorHAnsi" w:hAnsiTheme="majorHAnsi"/>
        </w:rPr>
        <w:t>re</w:t>
      </w:r>
      <w:r w:rsidR="00445ABF">
        <w:rPr>
          <w:rFonts w:asciiTheme="majorHAnsi" w:hAnsiTheme="majorHAnsi"/>
        </w:rPr>
        <w:t>convenes and interviews the candidate again</w:t>
      </w:r>
      <w:r w:rsidRPr="00AE7E5B">
        <w:rPr>
          <w:rFonts w:asciiTheme="majorHAnsi" w:hAnsiTheme="majorHAnsi"/>
        </w:rPr>
        <w:t>.</w:t>
      </w:r>
      <w:r w:rsidR="008802A2">
        <w:rPr>
          <w:rFonts w:asciiTheme="majorHAnsi" w:hAnsiTheme="majorHAnsi"/>
        </w:rPr>
        <w:t xml:space="preserve"> If satisfied with the quality and quantity of work</w:t>
      </w:r>
      <w:r w:rsidRPr="00AE7E5B">
        <w:rPr>
          <w:rFonts w:asciiTheme="majorHAnsi" w:hAnsiTheme="majorHAnsi"/>
        </w:rPr>
        <w:t xml:space="preserve">, the </w:t>
      </w:r>
      <w:r w:rsidR="004020C0" w:rsidRPr="00AE7E5B">
        <w:rPr>
          <w:rFonts w:asciiTheme="majorHAnsi" w:hAnsiTheme="majorHAnsi"/>
        </w:rPr>
        <w:t>committee</w:t>
      </w:r>
      <w:r w:rsidR="008802A2">
        <w:rPr>
          <w:rFonts w:asciiTheme="majorHAnsi" w:hAnsiTheme="majorHAnsi"/>
        </w:rPr>
        <w:t xml:space="preserve"> can rec</w:t>
      </w:r>
      <w:r w:rsidR="00BA3ADF">
        <w:rPr>
          <w:rFonts w:asciiTheme="majorHAnsi" w:hAnsiTheme="majorHAnsi"/>
        </w:rPr>
        <w:t>ommend attainment of Milestone 3</w:t>
      </w:r>
      <w:r w:rsidR="00905AC0">
        <w:rPr>
          <w:rFonts w:asciiTheme="majorHAnsi" w:hAnsiTheme="majorHAnsi"/>
        </w:rPr>
        <w:t>; OR</w:t>
      </w:r>
    </w:p>
    <w:p w14:paraId="03F8C8BA" w14:textId="2EFCFD5C" w:rsidR="00AE7E5B" w:rsidRPr="00905A5B" w:rsidRDefault="00981D23" w:rsidP="00905A5B">
      <w:pPr>
        <w:numPr>
          <w:ilvl w:val="0"/>
          <w:numId w:val="5"/>
        </w:numPr>
        <w:rPr>
          <w:rFonts w:asciiTheme="majorHAnsi" w:hAnsiTheme="majorHAnsi"/>
        </w:rPr>
      </w:pPr>
      <w:r w:rsidRPr="003C3917">
        <w:rPr>
          <w:rFonts w:asciiTheme="majorHAnsi" w:hAnsiTheme="majorHAnsi"/>
        </w:rPr>
        <w:t xml:space="preserve">Recommend </w:t>
      </w:r>
      <w:r w:rsidR="00905A5B" w:rsidRPr="00905A5B">
        <w:rPr>
          <w:rFonts w:asciiTheme="majorHAnsi" w:hAnsiTheme="majorHAnsi"/>
        </w:rPr>
        <w:t xml:space="preserve">that the </w:t>
      </w:r>
      <w:r w:rsidR="00E80A97">
        <w:rPr>
          <w:rFonts w:asciiTheme="majorHAnsi" w:hAnsiTheme="majorHAnsi"/>
        </w:rPr>
        <w:t>Graduate School conduct</w:t>
      </w:r>
      <w:r w:rsidR="00A25FB9">
        <w:rPr>
          <w:rFonts w:asciiTheme="majorHAnsi" w:hAnsiTheme="majorHAnsi"/>
        </w:rPr>
        <w:t xml:space="preserve"> a </w:t>
      </w:r>
      <w:r w:rsidR="00905A5B" w:rsidRPr="00A25FB9">
        <w:rPr>
          <w:rFonts w:asciiTheme="majorHAnsi" w:hAnsiTheme="majorHAnsi"/>
        </w:rPr>
        <w:t>review of candidature</w:t>
      </w:r>
      <w:r w:rsidR="00A25FB9">
        <w:rPr>
          <w:rFonts w:asciiTheme="majorHAnsi" w:hAnsiTheme="majorHAnsi"/>
        </w:rPr>
        <w:t xml:space="preserve"> because </w:t>
      </w:r>
      <w:r w:rsidR="00A25FB9" w:rsidRPr="00905A5B">
        <w:rPr>
          <w:rFonts w:asciiTheme="majorHAnsi" w:hAnsiTheme="majorHAnsi"/>
        </w:rPr>
        <w:t>candidate has not attained the milestone after more t</w:t>
      </w:r>
      <w:r w:rsidR="00A25FB9">
        <w:rPr>
          <w:rFonts w:asciiTheme="majorHAnsi" w:hAnsiTheme="majorHAnsi"/>
        </w:rPr>
        <w:t>han one attempt</w:t>
      </w:r>
      <w:r w:rsidR="00905A5B">
        <w:rPr>
          <w:rFonts w:asciiTheme="majorHAnsi" w:hAnsiTheme="majorHAnsi"/>
        </w:rPr>
        <w:t>.</w:t>
      </w:r>
    </w:p>
    <w:p w14:paraId="676A3EDE" w14:textId="1AE9CBE6" w:rsidR="00A34F73" w:rsidRPr="003C3917" w:rsidRDefault="005C3011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br/>
      </w:r>
      <w:r>
        <w:rPr>
          <w:rFonts w:asciiTheme="majorHAnsi" w:hAnsiTheme="majorHAnsi"/>
        </w:rPr>
        <w:t>T</w:t>
      </w:r>
      <w:r w:rsidR="007A111D">
        <w:rPr>
          <w:rFonts w:asciiTheme="majorHAnsi" w:hAnsiTheme="majorHAnsi"/>
        </w:rPr>
        <w:t>he</w:t>
      </w:r>
      <w:r w:rsidR="00A34F73" w:rsidRPr="003C3917">
        <w:rPr>
          <w:rFonts w:asciiTheme="majorHAnsi" w:hAnsiTheme="majorHAnsi"/>
        </w:rPr>
        <w:t xml:space="preserve"> chair of the </w:t>
      </w:r>
      <w:r w:rsidR="00905AC0">
        <w:rPr>
          <w:rFonts w:asciiTheme="majorHAnsi" w:hAnsiTheme="majorHAnsi"/>
        </w:rPr>
        <w:t>milestone</w:t>
      </w:r>
      <w:r w:rsidR="001B6C52">
        <w:rPr>
          <w:rFonts w:asciiTheme="majorHAnsi" w:hAnsiTheme="majorHAnsi"/>
        </w:rPr>
        <w:t xml:space="preserve"> </w:t>
      </w:r>
      <w:r w:rsidR="007A111D">
        <w:rPr>
          <w:rFonts w:asciiTheme="majorHAnsi" w:hAnsiTheme="majorHAnsi"/>
        </w:rPr>
        <w:t>committee</w:t>
      </w:r>
      <w:r w:rsidR="00A34F73" w:rsidRPr="003C3917">
        <w:rPr>
          <w:rFonts w:asciiTheme="majorHAnsi" w:hAnsiTheme="majorHAnsi"/>
        </w:rPr>
        <w:t xml:space="preserve"> provide</w:t>
      </w:r>
      <w:r>
        <w:rPr>
          <w:rFonts w:asciiTheme="majorHAnsi" w:hAnsiTheme="majorHAnsi"/>
        </w:rPr>
        <w:t>s</w:t>
      </w:r>
      <w:r w:rsidR="00A34F73" w:rsidRPr="003C3917">
        <w:rPr>
          <w:rFonts w:asciiTheme="majorHAnsi" w:hAnsiTheme="majorHAnsi"/>
        </w:rPr>
        <w:t xml:space="preserve"> written feedback to the candidate that ou</w:t>
      </w:r>
      <w:r w:rsidR="0056375A">
        <w:rPr>
          <w:rFonts w:asciiTheme="majorHAnsi" w:hAnsiTheme="majorHAnsi"/>
        </w:rPr>
        <w:t>tlines the committee</w:t>
      </w:r>
      <w:r w:rsidR="00A34F73" w:rsidRPr="003C3917">
        <w:rPr>
          <w:rFonts w:asciiTheme="majorHAnsi" w:hAnsiTheme="majorHAnsi"/>
        </w:rPr>
        <w:t>’s decision and sets out any conditions the candidate must meet.</w:t>
      </w:r>
    </w:p>
    <w:sectPr w:rsidR="00A34F73" w:rsidRPr="003C3917" w:rsidSect="007A111D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24933" w14:textId="77777777" w:rsidR="007D2E01" w:rsidRDefault="007D2E01" w:rsidP="003C3917">
      <w:r>
        <w:separator/>
      </w:r>
    </w:p>
  </w:endnote>
  <w:endnote w:type="continuationSeparator" w:id="0">
    <w:p w14:paraId="1D737D45" w14:textId="77777777" w:rsidR="007D2E01" w:rsidRDefault="007D2E01" w:rsidP="003C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C07D" w14:textId="77777777" w:rsidR="004B425D" w:rsidRDefault="004B425D" w:rsidP="003C3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4704B" w14:textId="77777777" w:rsidR="004B425D" w:rsidRDefault="004B425D" w:rsidP="003C3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4BD2F" w14:textId="4D0DD6F6" w:rsidR="004B425D" w:rsidRDefault="004B425D" w:rsidP="003C3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E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F5B4C6" w14:textId="77777777" w:rsidR="004B425D" w:rsidRDefault="004B425D" w:rsidP="003C39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393E" w14:textId="77777777" w:rsidR="007D2E01" w:rsidRDefault="007D2E01" w:rsidP="003C3917">
      <w:r>
        <w:separator/>
      </w:r>
    </w:p>
  </w:footnote>
  <w:footnote w:type="continuationSeparator" w:id="0">
    <w:p w14:paraId="11F9CF5D" w14:textId="77777777" w:rsidR="007D2E01" w:rsidRDefault="007D2E01" w:rsidP="003C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4C3"/>
    <w:multiLevelType w:val="multilevel"/>
    <w:tmpl w:val="825A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375A8"/>
    <w:multiLevelType w:val="hybridMultilevel"/>
    <w:tmpl w:val="E2626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06ED2"/>
    <w:multiLevelType w:val="multilevel"/>
    <w:tmpl w:val="8556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250D5"/>
    <w:multiLevelType w:val="hybridMultilevel"/>
    <w:tmpl w:val="7026DE5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8400A"/>
    <w:multiLevelType w:val="hybridMultilevel"/>
    <w:tmpl w:val="F7A0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2C1C"/>
    <w:multiLevelType w:val="multilevel"/>
    <w:tmpl w:val="C2F6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743243"/>
    <w:multiLevelType w:val="hybridMultilevel"/>
    <w:tmpl w:val="E02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404D"/>
    <w:multiLevelType w:val="hybridMultilevel"/>
    <w:tmpl w:val="3B1AB8A2"/>
    <w:lvl w:ilvl="0" w:tplc="0C0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8" w15:restartNumberingAfterBreak="0">
    <w:nsid w:val="1EF43E76"/>
    <w:multiLevelType w:val="multilevel"/>
    <w:tmpl w:val="D60A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F67C45"/>
    <w:multiLevelType w:val="multilevel"/>
    <w:tmpl w:val="8A08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35B32"/>
    <w:multiLevelType w:val="hybridMultilevel"/>
    <w:tmpl w:val="8C6440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257F2"/>
    <w:multiLevelType w:val="multilevel"/>
    <w:tmpl w:val="658E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1B4B8B"/>
    <w:multiLevelType w:val="hybridMultilevel"/>
    <w:tmpl w:val="A2841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8125A"/>
    <w:multiLevelType w:val="hybridMultilevel"/>
    <w:tmpl w:val="89CCD5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85713C"/>
    <w:multiLevelType w:val="hybridMultilevel"/>
    <w:tmpl w:val="4D120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D3AEE"/>
    <w:multiLevelType w:val="hybridMultilevel"/>
    <w:tmpl w:val="8B1665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9100D"/>
    <w:multiLevelType w:val="multilevel"/>
    <w:tmpl w:val="028A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4C0EC7"/>
    <w:multiLevelType w:val="multilevel"/>
    <w:tmpl w:val="46B2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510797"/>
    <w:multiLevelType w:val="multilevel"/>
    <w:tmpl w:val="9F5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9643D5"/>
    <w:multiLevelType w:val="hybridMultilevel"/>
    <w:tmpl w:val="F736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33545"/>
    <w:multiLevelType w:val="hybridMultilevel"/>
    <w:tmpl w:val="CB5E48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B45E7"/>
    <w:multiLevelType w:val="multilevel"/>
    <w:tmpl w:val="C580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3F5915"/>
    <w:multiLevelType w:val="hybridMultilevel"/>
    <w:tmpl w:val="8212566A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9E42D1"/>
    <w:multiLevelType w:val="hybridMultilevel"/>
    <w:tmpl w:val="19A6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57F64"/>
    <w:multiLevelType w:val="hybridMultilevel"/>
    <w:tmpl w:val="C51C4EB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D2750"/>
    <w:multiLevelType w:val="multilevel"/>
    <w:tmpl w:val="C41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307DDE"/>
    <w:multiLevelType w:val="multilevel"/>
    <w:tmpl w:val="18CE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A147D1"/>
    <w:multiLevelType w:val="multilevel"/>
    <w:tmpl w:val="9D08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F23B18"/>
    <w:multiLevelType w:val="hybridMultilevel"/>
    <w:tmpl w:val="4236766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D63A6"/>
    <w:multiLevelType w:val="hybridMultilevel"/>
    <w:tmpl w:val="0F1CF57C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6D1E02"/>
    <w:multiLevelType w:val="multilevel"/>
    <w:tmpl w:val="ADF6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10643E"/>
    <w:multiLevelType w:val="multilevel"/>
    <w:tmpl w:val="C90C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27"/>
  </w:num>
  <w:num w:numId="4">
    <w:abstractNumId w:val="11"/>
  </w:num>
  <w:num w:numId="5">
    <w:abstractNumId w:val="30"/>
  </w:num>
  <w:num w:numId="6">
    <w:abstractNumId w:val="2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24"/>
  </w:num>
  <w:num w:numId="12">
    <w:abstractNumId w:val="22"/>
  </w:num>
  <w:num w:numId="13">
    <w:abstractNumId w:val="29"/>
  </w:num>
  <w:num w:numId="14">
    <w:abstractNumId w:val="1"/>
  </w:num>
  <w:num w:numId="15">
    <w:abstractNumId w:val="13"/>
  </w:num>
  <w:num w:numId="16">
    <w:abstractNumId w:val="20"/>
  </w:num>
  <w:num w:numId="17">
    <w:abstractNumId w:val="7"/>
  </w:num>
  <w:num w:numId="18">
    <w:abstractNumId w:val="31"/>
  </w:num>
  <w:num w:numId="19">
    <w:abstractNumId w:val="16"/>
  </w:num>
  <w:num w:numId="20">
    <w:abstractNumId w:val="6"/>
  </w:num>
  <w:num w:numId="21">
    <w:abstractNumId w:val="23"/>
  </w:num>
  <w:num w:numId="22">
    <w:abstractNumId w:val="26"/>
  </w:num>
  <w:num w:numId="23">
    <w:abstractNumId w:val="19"/>
  </w:num>
  <w:num w:numId="24">
    <w:abstractNumId w:val="28"/>
  </w:num>
  <w:num w:numId="25">
    <w:abstractNumId w:val="18"/>
  </w:num>
  <w:num w:numId="26">
    <w:abstractNumId w:val="0"/>
  </w:num>
  <w:num w:numId="27">
    <w:abstractNumId w:val="4"/>
  </w:num>
  <w:num w:numId="28">
    <w:abstractNumId w:val="25"/>
  </w:num>
  <w:num w:numId="29">
    <w:abstractNumId w:val="17"/>
  </w:num>
  <w:num w:numId="30">
    <w:abstractNumId w:val="5"/>
  </w:num>
  <w:num w:numId="31">
    <w:abstractNumId w:val="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73"/>
    <w:rsid w:val="00012FA3"/>
    <w:rsid w:val="00025024"/>
    <w:rsid w:val="000E1A58"/>
    <w:rsid w:val="000F1D82"/>
    <w:rsid w:val="000F575F"/>
    <w:rsid w:val="00117430"/>
    <w:rsid w:val="001853E0"/>
    <w:rsid w:val="0019170E"/>
    <w:rsid w:val="001B3A95"/>
    <w:rsid w:val="001B6C52"/>
    <w:rsid w:val="001E3860"/>
    <w:rsid w:val="001F26EA"/>
    <w:rsid w:val="0021564B"/>
    <w:rsid w:val="00261179"/>
    <w:rsid w:val="00274085"/>
    <w:rsid w:val="002A4E29"/>
    <w:rsid w:val="0031287E"/>
    <w:rsid w:val="00316029"/>
    <w:rsid w:val="003620E6"/>
    <w:rsid w:val="00380753"/>
    <w:rsid w:val="003812BE"/>
    <w:rsid w:val="003A2CB6"/>
    <w:rsid w:val="003B6E50"/>
    <w:rsid w:val="003C3917"/>
    <w:rsid w:val="004020C0"/>
    <w:rsid w:val="00445ABF"/>
    <w:rsid w:val="00450C09"/>
    <w:rsid w:val="004A731B"/>
    <w:rsid w:val="004B425D"/>
    <w:rsid w:val="00527F28"/>
    <w:rsid w:val="0056375A"/>
    <w:rsid w:val="005C3011"/>
    <w:rsid w:val="005F6573"/>
    <w:rsid w:val="00601B32"/>
    <w:rsid w:val="00617FAC"/>
    <w:rsid w:val="00636C49"/>
    <w:rsid w:val="006B2016"/>
    <w:rsid w:val="006B6797"/>
    <w:rsid w:val="006C4797"/>
    <w:rsid w:val="006F7852"/>
    <w:rsid w:val="00700A07"/>
    <w:rsid w:val="0075759B"/>
    <w:rsid w:val="007A111D"/>
    <w:rsid w:val="007D2E01"/>
    <w:rsid w:val="007E0F5A"/>
    <w:rsid w:val="00827F9D"/>
    <w:rsid w:val="0084595D"/>
    <w:rsid w:val="008529C9"/>
    <w:rsid w:val="008802A2"/>
    <w:rsid w:val="00886098"/>
    <w:rsid w:val="00903ADF"/>
    <w:rsid w:val="00905A5B"/>
    <w:rsid w:val="00905AC0"/>
    <w:rsid w:val="009244FC"/>
    <w:rsid w:val="00953C38"/>
    <w:rsid w:val="00981D23"/>
    <w:rsid w:val="00A07F6F"/>
    <w:rsid w:val="00A15654"/>
    <w:rsid w:val="00A232EC"/>
    <w:rsid w:val="00A25FB9"/>
    <w:rsid w:val="00A34F73"/>
    <w:rsid w:val="00A91155"/>
    <w:rsid w:val="00AD42CC"/>
    <w:rsid w:val="00AE7E5B"/>
    <w:rsid w:val="00B03649"/>
    <w:rsid w:val="00B45822"/>
    <w:rsid w:val="00B5591D"/>
    <w:rsid w:val="00B81690"/>
    <w:rsid w:val="00BA3ADF"/>
    <w:rsid w:val="00BF23F6"/>
    <w:rsid w:val="00C23CA1"/>
    <w:rsid w:val="00C35074"/>
    <w:rsid w:val="00C4224B"/>
    <w:rsid w:val="00C43CB6"/>
    <w:rsid w:val="00C5756A"/>
    <w:rsid w:val="00C604C2"/>
    <w:rsid w:val="00D14AC3"/>
    <w:rsid w:val="00D700C9"/>
    <w:rsid w:val="00D831FD"/>
    <w:rsid w:val="00DC2FF1"/>
    <w:rsid w:val="00DF02FC"/>
    <w:rsid w:val="00E20940"/>
    <w:rsid w:val="00E21785"/>
    <w:rsid w:val="00E3601B"/>
    <w:rsid w:val="00E80A97"/>
    <w:rsid w:val="00EA14E3"/>
    <w:rsid w:val="00F27115"/>
    <w:rsid w:val="00F42E99"/>
    <w:rsid w:val="00F468BA"/>
    <w:rsid w:val="00F531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28BEE"/>
  <w15:docId w15:val="{E2620CCB-68CA-4176-ADE9-13FBC93A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C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39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17"/>
  </w:style>
  <w:style w:type="character" w:styleId="PageNumber">
    <w:name w:val="page number"/>
    <w:basedOn w:val="DefaultParagraphFont"/>
    <w:uiPriority w:val="99"/>
    <w:semiHidden/>
    <w:unhideWhenUsed/>
    <w:rsid w:val="003C3917"/>
  </w:style>
  <w:style w:type="paragraph" w:styleId="NormalWeb">
    <w:name w:val="Normal (Web)"/>
    <w:basedOn w:val="Normal"/>
    <w:uiPriority w:val="99"/>
    <w:semiHidden/>
    <w:unhideWhenUsed/>
    <w:rsid w:val="00BA3AD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4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1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1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88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6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6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q.edu.au/grad-school/thesis-preliminary-pag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uqjstadl Stadler</dc:creator>
  <cp:keywords/>
  <dc:description/>
  <cp:lastModifiedBy>Melissa Harper</cp:lastModifiedBy>
  <cp:revision>2</cp:revision>
  <dcterms:created xsi:type="dcterms:W3CDTF">2019-04-15T06:21:00Z</dcterms:created>
  <dcterms:modified xsi:type="dcterms:W3CDTF">2019-04-15T06:21:00Z</dcterms:modified>
</cp:coreProperties>
</file>