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4A" w:rsidRPr="00156280" w:rsidRDefault="00D36AA0" w:rsidP="002C027D">
      <w:pPr>
        <w:spacing w:line="240" w:lineRule="auto"/>
        <w:rPr>
          <w:rFonts w:cstheme="minorHAnsi"/>
          <w:b/>
          <w:sz w:val="24"/>
          <w:szCs w:val="24"/>
        </w:rPr>
      </w:pPr>
      <w:bookmarkStart w:id="0" w:name="_GoBack"/>
      <w:bookmarkEnd w:id="0"/>
      <w:r>
        <w:rPr>
          <w:rFonts w:cstheme="minorHAnsi"/>
          <w:b/>
          <w:sz w:val="24"/>
          <w:szCs w:val="24"/>
        </w:rPr>
        <w:t>Eligibility</w:t>
      </w:r>
    </w:p>
    <w:p w:rsidR="002C027D" w:rsidRPr="00156280" w:rsidRDefault="002C027D" w:rsidP="002C027D">
      <w:pPr>
        <w:spacing w:line="240" w:lineRule="auto"/>
        <w:rPr>
          <w:rFonts w:cstheme="minorHAnsi"/>
          <w:sz w:val="24"/>
          <w:szCs w:val="24"/>
        </w:rPr>
      </w:pPr>
      <w:r w:rsidRPr="00156280">
        <w:rPr>
          <w:rFonts w:cstheme="minorHAnsi"/>
          <w:sz w:val="24"/>
          <w:szCs w:val="24"/>
        </w:rPr>
        <w:t>Full-time RHD students may apply for the following funding support:</w:t>
      </w:r>
    </w:p>
    <w:p w:rsidR="002C027D" w:rsidRPr="00156280" w:rsidRDefault="002C027D" w:rsidP="006A6612">
      <w:pPr>
        <w:pStyle w:val="ListParagraph"/>
        <w:numPr>
          <w:ilvl w:val="0"/>
          <w:numId w:val="4"/>
        </w:numPr>
        <w:spacing w:line="240" w:lineRule="auto"/>
        <w:rPr>
          <w:rFonts w:cstheme="minorHAnsi"/>
          <w:sz w:val="24"/>
          <w:szCs w:val="24"/>
        </w:rPr>
      </w:pPr>
      <w:r w:rsidRPr="00156280">
        <w:rPr>
          <w:rFonts w:cstheme="minorHAnsi"/>
          <w:sz w:val="24"/>
          <w:szCs w:val="24"/>
        </w:rPr>
        <w:t>MPhil</w:t>
      </w:r>
      <w:r w:rsidRPr="00156280">
        <w:rPr>
          <w:rFonts w:cstheme="minorHAnsi"/>
          <w:sz w:val="24"/>
          <w:szCs w:val="24"/>
        </w:rPr>
        <w:tab/>
      </w:r>
      <w:r w:rsidRPr="00156280">
        <w:rPr>
          <w:rFonts w:cstheme="minorHAnsi"/>
          <w:sz w:val="24"/>
          <w:szCs w:val="24"/>
        </w:rPr>
        <w:tab/>
        <w:t>up to $1</w:t>
      </w:r>
      <w:r w:rsidR="00E30982">
        <w:rPr>
          <w:rFonts w:cstheme="minorHAnsi"/>
          <w:sz w:val="24"/>
          <w:szCs w:val="24"/>
        </w:rPr>
        <w:t>65</w:t>
      </w:r>
      <w:r w:rsidRPr="00156280">
        <w:rPr>
          <w:rFonts w:cstheme="minorHAnsi"/>
          <w:sz w:val="24"/>
          <w:szCs w:val="24"/>
        </w:rPr>
        <w:t>0.00 during the first two years of active candidature</w:t>
      </w:r>
    </w:p>
    <w:p w:rsidR="002C027D" w:rsidRPr="00156280" w:rsidRDefault="002C027D" w:rsidP="006A6612">
      <w:pPr>
        <w:pStyle w:val="ListParagraph"/>
        <w:numPr>
          <w:ilvl w:val="0"/>
          <w:numId w:val="4"/>
        </w:numPr>
        <w:spacing w:line="240" w:lineRule="auto"/>
        <w:rPr>
          <w:rFonts w:cstheme="minorHAnsi"/>
          <w:sz w:val="24"/>
          <w:szCs w:val="24"/>
        </w:rPr>
      </w:pPr>
      <w:r w:rsidRPr="00156280">
        <w:rPr>
          <w:rFonts w:cstheme="minorHAnsi"/>
          <w:sz w:val="24"/>
          <w:szCs w:val="24"/>
        </w:rPr>
        <w:t>PhD</w:t>
      </w:r>
      <w:r w:rsidRPr="00156280">
        <w:rPr>
          <w:rFonts w:cstheme="minorHAnsi"/>
          <w:sz w:val="24"/>
          <w:szCs w:val="24"/>
        </w:rPr>
        <w:tab/>
      </w:r>
      <w:r w:rsidRPr="00156280">
        <w:rPr>
          <w:rFonts w:cstheme="minorHAnsi"/>
          <w:sz w:val="24"/>
          <w:szCs w:val="24"/>
        </w:rPr>
        <w:tab/>
        <w:t>up to $</w:t>
      </w:r>
      <w:r w:rsidR="00E30982">
        <w:rPr>
          <w:rFonts w:cstheme="minorHAnsi"/>
          <w:sz w:val="24"/>
          <w:szCs w:val="24"/>
        </w:rPr>
        <w:t>33</w:t>
      </w:r>
      <w:r w:rsidRPr="00156280">
        <w:rPr>
          <w:rFonts w:cstheme="minorHAnsi"/>
          <w:sz w:val="24"/>
          <w:szCs w:val="24"/>
        </w:rPr>
        <w:t>00.00 during the first four years of active candidature</w:t>
      </w:r>
    </w:p>
    <w:p w:rsidR="002C027D" w:rsidRPr="00156280" w:rsidRDefault="002C027D" w:rsidP="002C027D">
      <w:pPr>
        <w:spacing w:line="240" w:lineRule="auto"/>
        <w:rPr>
          <w:rFonts w:cstheme="minorHAnsi"/>
          <w:sz w:val="24"/>
          <w:szCs w:val="24"/>
        </w:rPr>
      </w:pPr>
      <w:r w:rsidRPr="00156280">
        <w:rPr>
          <w:rFonts w:cstheme="minorHAnsi"/>
          <w:sz w:val="24"/>
          <w:szCs w:val="24"/>
        </w:rPr>
        <w:t>Prior to confirmation, students may only avail themselves of 25% of their conference and research travel funding</w:t>
      </w:r>
      <w:r w:rsidR="00E30982">
        <w:rPr>
          <w:rFonts w:cstheme="minorHAnsi"/>
          <w:sz w:val="24"/>
          <w:szCs w:val="24"/>
        </w:rPr>
        <w:t>.</w:t>
      </w:r>
    </w:p>
    <w:p w:rsidR="002C027D" w:rsidRPr="00156280" w:rsidRDefault="002C027D" w:rsidP="002C027D">
      <w:pPr>
        <w:spacing w:line="240" w:lineRule="auto"/>
        <w:rPr>
          <w:rFonts w:cstheme="minorHAnsi"/>
          <w:sz w:val="24"/>
          <w:szCs w:val="24"/>
        </w:rPr>
      </w:pPr>
      <w:r w:rsidRPr="00156280">
        <w:rPr>
          <w:rFonts w:cstheme="minorHAnsi"/>
          <w:sz w:val="24"/>
          <w:szCs w:val="24"/>
        </w:rPr>
        <w:t>Where a student converts from MPhil to PhD the total amount able to be applied for over the entire active candidature will be that applicable to a PhD, viz $</w:t>
      </w:r>
      <w:r w:rsidR="00E30982">
        <w:rPr>
          <w:rFonts w:cstheme="minorHAnsi"/>
          <w:sz w:val="24"/>
          <w:szCs w:val="24"/>
        </w:rPr>
        <w:t>33</w:t>
      </w:r>
      <w:r w:rsidRPr="00156280">
        <w:rPr>
          <w:rFonts w:cstheme="minorHAnsi"/>
          <w:sz w:val="24"/>
          <w:szCs w:val="24"/>
        </w:rPr>
        <w:t>00.00</w:t>
      </w:r>
      <w:r w:rsidR="00E30982">
        <w:rPr>
          <w:rFonts w:cstheme="minorHAnsi"/>
          <w:sz w:val="24"/>
          <w:szCs w:val="24"/>
        </w:rPr>
        <w:t>.</w:t>
      </w:r>
    </w:p>
    <w:p w:rsidR="002C474A" w:rsidRPr="00156280" w:rsidRDefault="002C474A" w:rsidP="002C027D">
      <w:pPr>
        <w:spacing w:line="240" w:lineRule="auto"/>
        <w:rPr>
          <w:rFonts w:cstheme="minorHAnsi"/>
          <w:sz w:val="24"/>
          <w:szCs w:val="24"/>
        </w:rPr>
      </w:pPr>
      <w:r w:rsidRPr="00156280">
        <w:rPr>
          <w:rFonts w:cstheme="minorHAnsi"/>
          <w:sz w:val="24"/>
          <w:szCs w:val="24"/>
        </w:rPr>
        <w:t>MPhil students whose program</w:t>
      </w:r>
      <w:r w:rsidR="006A6612" w:rsidRPr="00156280">
        <w:rPr>
          <w:rFonts w:cstheme="minorHAnsi"/>
          <w:sz w:val="24"/>
          <w:szCs w:val="24"/>
        </w:rPr>
        <w:t xml:space="preserve"> </w:t>
      </w:r>
      <w:r w:rsidRPr="00156280">
        <w:rPr>
          <w:rFonts w:cstheme="minorHAnsi"/>
          <w:sz w:val="24"/>
          <w:szCs w:val="24"/>
        </w:rPr>
        <w:t>has exceeded two years and P</w:t>
      </w:r>
      <w:r w:rsidR="006A6612" w:rsidRPr="00156280">
        <w:rPr>
          <w:rFonts w:cstheme="minorHAnsi"/>
          <w:sz w:val="24"/>
          <w:szCs w:val="24"/>
        </w:rPr>
        <w:t>h</w:t>
      </w:r>
      <w:r w:rsidRPr="00156280">
        <w:rPr>
          <w:rFonts w:cstheme="minorHAnsi"/>
          <w:sz w:val="24"/>
          <w:szCs w:val="24"/>
        </w:rPr>
        <w:t>D students whose program has exceeded four years may not apply for funding.  Application and use of these funds is restricted to these program periods.</w:t>
      </w:r>
    </w:p>
    <w:p w:rsidR="00241182" w:rsidRPr="00156280" w:rsidRDefault="00D36AA0" w:rsidP="006E2E66">
      <w:pPr>
        <w:spacing w:line="240" w:lineRule="auto"/>
        <w:rPr>
          <w:rFonts w:cstheme="minorHAnsi"/>
          <w:b/>
          <w:sz w:val="24"/>
          <w:szCs w:val="24"/>
        </w:rPr>
      </w:pPr>
      <w:r>
        <w:rPr>
          <w:rFonts w:cstheme="minorHAnsi"/>
          <w:b/>
          <w:sz w:val="24"/>
          <w:szCs w:val="24"/>
        </w:rPr>
        <w:t>Funding</w:t>
      </w:r>
    </w:p>
    <w:p w:rsidR="00D36AA0" w:rsidRDefault="00D36AA0" w:rsidP="006E2E66">
      <w:pPr>
        <w:spacing w:line="240" w:lineRule="auto"/>
        <w:rPr>
          <w:rFonts w:cstheme="minorHAnsi"/>
          <w:sz w:val="24"/>
          <w:szCs w:val="24"/>
        </w:rPr>
      </w:pPr>
      <w:r>
        <w:rPr>
          <w:rFonts w:cstheme="minorHAnsi"/>
          <w:sz w:val="24"/>
          <w:szCs w:val="24"/>
        </w:rPr>
        <w:t>Funding can be used to present work at academic conferences, to conduct fieldwork and to support research training.</w:t>
      </w:r>
    </w:p>
    <w:p w:rsidR="00D36AA0" w:rsidRDefault="00D36AA0" w:rsidP="006E2E66">
      <w:pPr>
        <w:spacing w:line="240" w:lineRule="auto"/>
        <w:rPr>
          <w:rFonts w:cstheme="minorHAnsi"/>
          <w:sz w:val="24"/>
          <w:szCs w:val="24"/>
        </w:rPr>
      </w:pPr>
      <w:r>
        <w:rPr>
          <w:rFonts w:cstheme="minorHAnsi"/>
          <w:sz w:val="24"/>
          <w:szCs w:val="24"/>
        </w:rPr>
        <w:t>Candidates should use approximately two-thirds of the funding to attend domestic or international conferences where they present peer-reviewed papers.  It is strongly recommended by the School that candidates attend at least one mainstream disciplinary conference over the period of their candidature.</w:t>
      </w:r>
    </w:p>
    <w:p w:rsidR="00D36AA0" w:rsidRDefault="00D36AA0" w:rsidP="006E2E66">
      <w:pPr>
        <w:spacing w:line="240" w:lineRule="auto"/>
        <w:rPr>
          <w:rFonts w:cstheme="minorHAnsi"/>
          <w:sz w:val="24"/>
          <w:szCs w:val="24"/>
        </w:rPr>
      </w:pPr>
      <w:r>
        <w:rPr>
          <w:rFonts w:cstheme="minorHAnsi"/>
          <w:sz w:val="24"/>
          <w:szCs w:val="24"/>
        </w:rPr>
        <w:t>Funding will not cover costs towards the editing or publishing of work, nor will it cover costs towards the purchase of any equipment.  Funding is also unavailable to hire personnel to assist with research activities.</w:t>
      </w:r>
    </w:p>
    <w:p w:rsidR="00241182" w:rsidRDefault="00D36AA0" w:rsidP="00D36AA0">
      <w:pPr>
        <w:spacing w:line="240" w:lineRule="auto"/>
        <w:rPr>
          <w:rFonts w:cstheme="minorHAnsi"/>
          <w:sz w:val="24"/>
          <w:szCs w:val="24"/>
        </w:rPr>
      </w:pPr>
      <w:r>
        <w:rPr>
          <w:rFonts w:cstheme="minorHAnsi"/>
          <w:sz w:val="24"/>
          <w:szCs w:val="24"/>
        </w:rPr>
        <w:t xml:space="preserve">Funding requests for other research-related items will be assessed on a </w:t>
      </w:r>
      <w:r w:rsidR="00241182" w:rsidRPr="00156280">
        <w:rPr>
          <w:rFonts w:cstheme="minorHAnsi"/>
          <w:sz w:val="24"/>
          <w:szCs w:val="24"/>
        </w:rPr>
        <w:t xml:space="preserve">case-by-case basis, but must be accompanied by a memo </w:t>
      </w:r>
      <w:r w:rsidR="00A910A9" w:rsidRPr="00156280">
        <w:rPr>
          <w:rFonts w:cstheme="minorHAnsi"/>
          <w:sz w:val="24"/>
          <w:szCs w:val="24"/>
        </w:rPr>
        <w:t xml:space="preserve">(supported by the RHD student </w:t>
      </w:r>
      <w:r>
        <w:rPr>
          <w:rFonts w:cstheme="minorHAnsi"/>
          <w:sz w:val="24"/>
          <w:szCs w:val="24"/>
        </w:rPr>
        <w:t>advisor</w:t>
      </w:r>
      <w:r w:rsidR="00A910A9" w:rsidRPr="00156280">
        <w:rPr>
          <w:rFonts w:cstheme="minorHAnsi"/>
          <w:sz w:val="24"/>
          <w:szCs w:val="24"/>
        </w:rPr>
        <w:t xml:space="preserve">) </w:t>
      </w:r>
      <w:r w:rsidR="00241182" w:rsidRPr="00156280">
        <w:rPr>
          <w:rFonts w:cstheme="minorHAnsi"/>
          <w:sz w:val="24"/>
          <w:szCs w:val="24"/>
        </w:rPr>
        <w:t>to the Head of School justifying the request for support as it relates to the student’s degree program.</w:t>
      </w:r>
    </w:p>
    <w:p w:rsidR="00D36AA0" w:rsidRDefault="00D36AA0" w:rsidP="00D36AA0">
      <w:pPr>
        <w:spacing w:line="240" w:lineRule="auto"/>
        <w:rPr>
          <w:rFonts w:cstheme="minorHAnsi"/>
          <w:sz w:val="24"/>
          <w:szCs w:val="24"/>
        </w:rPr>
      </w:pPr>
      <w:r>
        <w:rPr>
          <w:rFonts w:cstheme="minorHAnsi"/>
          <w:sz w:val="24"/>
          <w:szCs w:val="24"/>
        </w:rPr>
        <w:t>It is also recommended that any associated tax invoices and receipts are retained in the event of unanticipated costs occurring.  Also, you may be requested to be able to substantiate any funding claims.</w:t>
      </w:r>
    </w:p>
    <w:p w:rsidR="0025301A" w:rsidRPr="0025301A" w:rsidRDefault="0025301A" w:rsidP="0025301A">
      <w:pPr>
        <w:spacing w:line="240" w:lineRule="auto"/>
        <w:rPr>
          <w:rFonts w:cstheme="minorHAnsi"/>
          <w:sz w:val="24"/>
          <w:szCs w:val="24"/>
        </w:rPr>
      </w:pPr>
      <w:r w:rsidRPr="0025301A">
        <w:rPr>
          <w:rFonts w:cstheme="minorHAnsi"/>
          <w:sz w:val="24"/>
          <w:szCs w:val="24"/>
        </w:rPr>
        <w:t>Students whose travel includes a personal component of 50% or more of the total absence may only apply for 50% of the allocation.  This applies for all travel whether funded by the School or covered under a research grant etc.  Any travel request that contains a personal component should be supported by the “Dual Purpose Travel Calculator” form which is available on the School intranet SHOPP</w:t>
      </w:r>
      <w:r>
        <w:rPr>
          <w:rFonts w:cstheme="minorHAnsi"/>
          <w:sz w:val="24"/>
          <w:szCs w:val="24"/>
        </w:rPr>
        <w:t>.</w:t>
      </w:r>
    </w:p>
    <w:p w:rsidR="00D36AA0" w:rsidRDefault="00D36AA0" w:rsidP="00D36AA0">
      <w:pPr>
        <w:spacing w:line="240" w:lineRule="auto"/>
        <w:rPr>
          <w:rFonts w:cstheme="minorHAnsi"/>
          <w:sz w:val="24"/>
          <w:szCs w:val="24"/>
        </w:rPr>
      </w:pPr>
      <w:r>
        <w:rPr>
          <w:rFonts w:cstheme="minorHAnsi"/>
          <w:sz w:val="24"/>
          <w:szCs w:val="24"/>
        </w:rPr>
        <w:t xml:space="preserve">Please note the </w:t>
      </w:r>
      <w:r w:rsidRPr="00156280">
        <w:rPr>
          <w:rFonts w:cstheme="minorHAnsi"/>
          <w:sz w:val="24"/>
          <w:szCs w:val="24"/>
        </w:rPr>
        <w:t>level of annual funding forms part of the School’s overall budget.  As such there is no guarantee that funds will be available.  Applications should be made as early as possible</w:t>
      </w:r>
      <w:r>
        <w:rPr>
          <w:rFonts w:cstheme="minorHAnsi"/>
          <w:sz w:val="24"/>
          <w:szCs w:val="24"/>
        </w:rPr>
        <w:t>.</w:t>
      </w:r>
    </w:p>
    <w:p w:rsidR="002A02CA" w:rsidRDefault="002A02CA" w:rsidP="00D36AA0">
      <w:pPr>
        <w:spacing w:line="240" w:lineRule="auto"/>
        <w:rPr>
          <w:rFonts w:cstheme="minorHAnsi"/>
          <w:sz w:val="24"/>
          <w:szCs w:val="24"/>
        </w:rPr>
      </w:pPr>
    </w:p>
    <w:p w:rsidR="00D437F6" w:rsidRPr="00760972" w:rsidRDefault="00D437F6" w:rsidP="00D437F6">
      <w:pPr>
        <w:spacing w:line="240" w:lineRule="auto"/>
        <w:rPr>
          <w:rFonts w:cstheme="minorHAnsi"/>
          <w:b/>
          <w:sz w:val="24"/>
          <w:szCs w:val="24"/>
        </w:rPr>
      </w:pPr>
      <w:r w:rsidRPr="00760972">
        <w:rPr>
          <w:rFonts w:cstheme="minorHAnsi"/>
          <w:b/>
          <w:sz w:val="24"/>
          <w:szCs w:val="24"/>
        </w:rPr>
        <w:t>Application</w:t>
      </w:r>
    </w:p>
    <w:p w:rsidR="00D437F6" w:rsidRPr="00760972" w:rsidRDefault="00D36AA0" w:rsidP="00D437F6">
      <w:pPr>
        <w:spacing w:line="240" w:lineRule="auto"/>
        <w:rPr>
          <w:rFonts w:cstheme="minorHAnsi"/>
          <w:sz w:val="24"/>
          <w:szCs w:val="24"/>
        </w:rPr>
      </w:pPr>
      <w:r w:rsidRPr="00A44E0F">
        <w:rPr>
          <w:rFonts w:cstheme="minorHAnsi"/>
          <w:sz w:val="24"/>
          <w:szCs w:val="24"/>
        </w:rPr>
        <w:t>Applicants are asked to plan ahead and submit their</w:t>
      </w:r>
      <w:r>
        <w:rPr>
          <w:rFonts w:cstheme="minorHAnsi"/>
          <w:sz w:val="24"/>
          <w:szCs w:val="24"/>
        </w:rPr>
        <w:t xml:space="preserve"> application </w:t>
      </w:r>
      <w:r w:rsidRPr="00A44E0F">
        <w:rPr>
          <w:rFonts w:cstheme="minorHAnsi"/>
          <w:sz w:val="24"/>
          <w:szCs w:val="24"/>
        </w:rPr>
        <w:t>form as early as possible as funds can be exhausted early in the year</w:t>
      </w:r>
      <w:r w:rsidR="007F3DDE">
        <w:rPr>
          <w:rFonts w:cstheme="minorHAnsi"/>
          <w:sz w:val="24"/>
          <w:szCs w:val="24"/>
        </w:rPr>
        <w:t xml:space="preserve">: </w:t>
      </w:r>
      <w:r w:rsidR="00D437F6">
        <w:rPr>
          <w:rFonts w:cstheme="minorHAnsi"/>
          <w:sz w:val="24"/>
          <w:szCs w:val="24"/>
        </w:rPr>
        <w:t>the “</w:t>
      </w:r>
      <w:r w:rsidR="00E30982">
        <w:rPr>
          <w:rFonts w:cstheme="minorHAnsi"/>
          <w:sz w:val="24"/>
          <w:szCs w:val="24"/>
        </w:rPr>
        <w:t>A</w:t>
      </w:r>
      <w:r w:rsidR="00D437F6">
        <w:rPr>
          <w:rFonts w:cstheme="minorHAnsi"/>
          <w:sz w:val="24"/>
          <w:szCs w:val="24"/>
        </w:rPr>
        <w:t>pplication for</w:t>
      </w:r>
      <w:r w:rsidR="00E30982">
        <w:rPr>
          <w:rFonts w:cstheme="minorHAnsi"/>
          <w:sz w:val="24"/>
          <w:szCs w:val="24"/>
        </w:rPr>
        <w:t xml:space="preserve"> Research </w:t>
      </w:r>
      <w:r w:rsidR="00D437F6">
        <w:rPr>
          <w:rFonts w:cstheme="minorHAnsi"/>
          <w:sz w:val="24"/>
          <w:szCs w:val="24"/>
        </w:rPr>
        <w:t>Funding</w:t>
      </w:r>
      <w:r w:rsidR="00E30982">
        <w:rPr>
          <w:rFonts w:cstheme="minorHAnsi"/>
          <w:sz w:val="24"/>
          <w:szCs w:val="24"/>
        </w:rPr>
        <w:t xml:space="preserve"> – RHD Students</w:t>
      </w:r>
      <w:r w:rsidR="00D437F6">
        <w:rPr>
          <w:rFonts w:cstheme="minorHAnsi"/>
          <w:sz w:val="24"/>
          <w:szCs w:val="24"/>
        </w:rPr>
        <w:t>” form available on the School Intranet SHOPP (</w:t>
      </w:r>
      <w:hyperlink r:id="rId9" w:history="1">
        <w:r w:rsidR="00D437F6" w:rsidRPr="00587826">
          <w:rPr>
            <w:rStyle w:val="Hyperlink"/>
            <w:rFonts w:cstheme="minorHAnsi"/>
            <w:sz w:val="24"/>
            <w:szCs w:val="24"/>
          </w:rPr>
          <w:t>http://www.emsah.uq.edu.au/school-handbook-of-policies-and-procedures</w:t>
        </w:r>
      </w:hyperlink>
      <w:r w:rsidR="007F3DDE">
        <w:rPr>
          <w:rFonts w:cstheme="minorHAnsi"/>
          <w:sz w:val="24"/>
          <w:szCs w:val="24"/>
        </w:rPr>
        <w:t>).</w:t>
      </w:r>
    </w:p>
    <w:p w:rsidR="00D437F6" w:rsidRDefault="00D437F6" w:rsidP="00E30982">
      <w:pPr>
        <w:spacing w:line="240" w:lineRule="auto"/>
        <w:jc w:val="center"/>
        <w:rPr>
          <w:rFonts w:cstheme="minorHAnsi"/>
          <w:b/>
          <w:sz w:val="24"/>
          <w:szCs w:val="24"/>
        </w:rPr>
      </w:pPr>
      <w:r w:rsidRPr="00760972">
        <w:rPr>
          <w:rFonts w:cstheme="minorHAnsi"/>
          <w:b/>
          <w:sz w:val="24"/>
          <w:szCs w:val="24"/>
        </w:rPr>
        <w:t xml:space="preserve">Submit application forms to </w:t>
      </w:r>
      <w:r>
        <w:rPr>
          <w:rFonts w:cstheme="minorHAnsi"/>
          <w:b/>
          <w:sz w:val="24"/>
          <w:szCs w:val="24"/>
        </w:rPr>
        <w:t>Angela Tuohy</w:t>
      </w:r>
      <w:r w:rsidRPr="00760972">
        <w:rPr>
          <w:rFonts w:cstheme="minorHAnsi"/>
          <w:b/>
          <w:sz w:val="24"/>
          <w:szCs w:val="24"/>
        </w:rPr>
        <w:t xml:space="preserve">, </w:t>
      </w:r>
      <w:r>
        <w:rPr>
          <w:rFonts w:cstheme="minorHAnsi"/>
          <w:b/>
          <w:sz w:val="24"/>
          <w:szCs w:val="24"/>
        </w:rPr>
        <w:t>RHD Administrative</w:t>
      </w:r>
      <w:r w:rsidRPr="00760972">
        <w:rPr>
          <w:rFonts w:cstheme="minorHAnsi"/>
          <w:b/>
          <w:sz w:val="24"/>
          <w:szCs w:val="24"/>
        </w:rPr>
        <w:t xml:space="preserve"> Officer</w:t>
      </w:r>
      <w:r w:rsidR="00E30982">
        <w:rPr>
          <w:rFonts w:cstheme="minorHAnsi"/>
          <w:b/>
          <w:sz w:val="24"/>
          <w:szCs w:val="24"/>
        </w:rPr>
        <w:t xml:space="preserve">: </w:t>
      </w:r>
      <w:hyperlink r:id="rId10" w:history="1">
        <w:r w:rsidR="00E30982" w:rsidRPr="00D156D6">
          <w:rPr>
            <w:rStyle w:val="Hyperlink"/>
            <w:rFonts w:cstheme="minorHAnsi"/>
            <w:b/>
            <w:sz w:val="24"/>
            <w:szCs w:val="24"/>
          </w:rPr>
          <w:t>rhdcommarts@uq.edu.au</w:t>
        </w:r>
      </w:hyperlink>
    </w:p>
    <w:p w:rsidR="007F3DDE" w:rsidRDefault="007F3DDE" w:rsidP="00D437F6">
      <w:pPr>
        <w:spacing w:line="240" w:lineRule="auto"/>
        <w:rPr>
          <w:rFonts w:cstheme="minorHAnsi"/>
          <w:b/>
          <w:sz w:val="24"/>
          <w:szCs w:val="24"/>
        </w:rPr>
      </w:pPr>
      <w:r>
        <w:rPr>
          <w:rFonts w:cstheme="minorHAnsi"/>
          <w:sz w:val="24"/>
          <w:szCs w:val="24"/>
        </w:rPr>
        <w:t xml:space="preserve">Notification </w:t>
      </w:r>
      <w:r w:rsidRPr="006A552A">
        <w:rPr>
          <w:rFonts w:cstheme="minorHAnsi"/>
          <w:sz w:val="24"/>
          <w:szCs w:val="24"/>
        </w:rPr>
        <w:t xml:space="preserve">will be </w:t>
      </w:r>
      <w:r>
        <w:rPr>
          <w:rFonts w:cstheme="minorHAnsi"/>
          <w:sz w:val="24"/>
          <w:szCs w:val="24"/>
        </w:rPr>
        <w:t>sent</w:t>
      </w:r>
      <w:r w:rsidRPr="006A552A">
        <w:rPr>
          <w:rFonts w:cstheme="minorHAnsi"/>
          <w:sz w:val="24"/>
          <w:szCs w:val="24"/>
        </w:rPr>
        <w:t xml:space="preserve"> via email once an application has been approved</w:t>
      </w:r>
      <w:r>
        <w:rPr>
          <w:rFonts w:cstheme="minorHAnsi"/>
          <w:sz w:val="24"/>
          <w:szCs w:val="24"/>
        </w:rPr>
        <w:t>.</w:t>
      </w:r>
    </w:p>
    <w:p w:rsidR="00E30982" w:rsidRPr="00760972" w:rsidRDefault="00E360AE" w:rsidP="00D437F6">
      <w:pPr>
        <w:spacing w:line="240" w:lineRule="auto"/>
        <w:rPr>
          <w:rFonts w:cstheme="minorHAnsi"/>
          <w:b/>
          <w:sz w:val="24"/>
          <w:szCs w:val="24"/>
        </w:rPr>
      </w:pPr>
      <w:r>
        <w:rPr>
          <w:rFonts w:cstheme="minorHAnsi"/>
          <w:b/>
          <w:sz w:val="24"/>
          <w:szCs w:val="24"/>
        </w:rPr>
        <w:t xml:space="preserve">Acceptance </w:t>
      </w:r>
      <w:r w:rsidR="00387FC0">
        <w:rPr>
          <w:rFonts w:cstheme="minorHAnsi"/>
          <w:b/>
          <w:sz w:val="24"/>
          <w:szCs w:val="24"/>
        </w:rPr>
        <w:t>Procedure</w:t>
      </w:r>
    </w:p>
    <w:p w:rsidR="00E360AE" w:rsidRDefault="00E360AE" w:rsidP="007F3DDE">
      <w:pPr>
        <w:spacing w:line="240" w:lineRule="auto"/>
        <w:rPr>
          <w:rFonts w:cstheme="minorHAnsi"/>
          <w:sz w:val="24"/>
          <w:szCs w:val="24"/>
        </w:rPr>
      </w:pPr>
      <w:r>
        <w:rPr>
          <w:rFonts w:cstheme="minorHAnsi"/>
          <w:sz w:val="24"/>
          <w:szCs w:val="24"/>
        </w:rPr>
        <w:t>The notification email will include</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an Offer Letter</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an Acceptance Form</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 Reimbursement Form</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 Travel Notification Template</w:t>
      </w:r>
    </w:p>
    <w:p w:rsidR="00724558" w:rsidRDefault="00724558" w:rsidP="00724558">
      <w:pPr>
        <w:spacing w:line="240" w:lineRule="auto"/>
        <w:rPr>
          <w:rFonts w:cstheme="minorHAnsi"/>
          <w:sz w:val="24"/>
          <w:szCs w:val="24"/>
        </w:rPr>
      </w:pPr>
      <w:r w:rsidRPr="00724558">
        <w:rPr>
          <w:rFonts w:cstheme="minorHAnsi"/>
          <w:sz w:val="24"/>
          <w:szCs w:val="24"/>
        </w:rPr>
        <w:t>Please complete the Acceptance Form (including your full banking details)</w:t>
      </w:r>
      <w:r>
        <w:rPr>
          <w:rFonts w:cstheme="minorHAnsi"/>
          <w:sz w:val="24"/>
          <w:szCs w:val="24"/>
        </w:rPr>
        <w:t>, the Reimbursement Form</w:t>
      </w:r>
      <w:r w:rsidRPr="00724558">
        <w:rPr>
          <w:rFonts w:cstheme="minorHAnsi"/>
          <w:sz w:val="24"/>
          <w:szCs w:val="24"/>
        </w:rPr>
        <w:t xml:space="preserve"> and the Travel Notification </w:t>
      </w:r>
      <w:r>
        <w:rPr>
          <w:rFonts w:cstheme="minorHAnsi"/>
          <w:sz w:val="24"/>
          <w:szCs w:val="24"/>
        </w:rPr>
        <w:t>Template</w:t>
      </w:r>
      <w:r w:rsidRPr="00724558">
        <w:rPr>
          <w:rFonts w:cstheme="minorHAnsi"/>
          <w:sz w:val="24"/>
          <w:szCs w:val="24"/>
        </w:rPr>
        <w:t xml:space="preserve">, and return both to the RHD Administrative Officer, Angela Tuohy: </w:t>
      </w:r>
      <w:hyperlink r:id="rId11" w:history="1">
        <w:r w:rsidRPr="002151FB">
          <w:rPr>
            <w:rStyle w:val="Hyperlink"/>
            <w:rFonts w:cstheme="minorHAnsi"/>
            <w:sz w:val="24"/>
            <w:szCs w:val="24"/>
          </w:rPr>
          <w:t>rhdcommarts@uq.edu.au</w:t>
        </w:r>
      </w:hyperlink>
      <w:r w:rsidRPr="00724558">
        <w:rPr>
          <w:rFonts w:cstheme="minorHAnsi"/>
          <w:sz w:val="24"/>
          <w:szCs w:val="24"/>
        </w:rPr>
        <w:t>.</w:t>
      </w:r>
    </w:p>
    <w:p w:rsidR="00724558" w:rsidRDefault="00724558" w:rsidP="007F3DDE">
      <w:pPr>
        <w:spacing w:line="240" w:lineRule="auto"/>
        <w:rPr>
          <w:rFonts w:cstheme="minorHAnsi"/>
          <w:sz w:val="24"/>
          <w:szCs w:val="24"/>
        </w:rPr>
      </w:pPr>
      <w:r>
        <w:rPr>
          <w:rFonts w:cstheme="minorHAnsi"/>
          <w:sz w:val="24"/>
          <w:szCs w:val="24"/>
        </w:rPr>
        <w:t>NB: the Acceptance Form must include an actual signature</w:t>
      </w:r>
      <w:r w:rsidR="002A02CA">
        <w:rPr>
          <w:rFonts w:cstheme="minorHAnsi"/>
          <w:sz w:val="24"/>
          <w:szCs w:val="24"/>
        </w:rPr>
        <w:t xml:space="preserve"> – a </w:t>
      </w:r>
      <w:r>
        <w:rPr>
          <w:rFonts w:cstheme="minorHAnsi"/>
          <w:sz w:val="24"/>
          <w:szCs w:val="24"/>
        </w:rPr>
        <w:t>scanned copy</w:t>
      </w:r>
      <w:r w:rsidR="002A02CA">
        <w:rPr>
          <w:rFonts w:cstheme="minorHAnsi"/>
          <w:sz w:val="24"/>
          <w:szCs w:val="24"/>
        </w:rPr>
        <w:t xml:space="preserve"> of the form is acceptable.</w:t>
      </w:r>
    </w:p>
    <w:p w:rsidR="007F3DDE" w:rsidRDefault="00724558" w:rsidP="007F3DDE">
      <w:pPr>
        <w:spacing w:line="240" w:lineRule="auto"/>
        <w:rPr>
          <w:rFonts w:cstheme="minorHAnsi"/>
          <w:sz w:val="24"/>
          <w:szCs w:val="24"/>
        </w:rPr>
      </w:pPr>
      <w:r>
        <w:rPr>
          <w:rFonts w:cstheme="minorHAnsi"/>
          <w:sz w:val="24"/>
          <w:szCs w:val="24"/>
        </w:rPr>
        <w:t xml:space="preserve">You are required to make your own travel arrangements and bookings.  </w:t>
      </w:r>
      <w:r w:rsidR="007F3DDE" w:rsidRPr="006A552A">
        <w:rPr>
          <w:rFonts w:cstheme="minorHAnsi"/>
          <w:sz w:val="24"/>
          <w:szCs w:val="24"/>
        </w:rPr>
        <w:t xml:space="preserve">Please note that </w:t>
      </w:r>
      <w:r w:rsidR="007F3DDE" w:rsidRPr="0084711F">
        <w:rPr>
          <w:rFonts w:cstheme="minorHAnsi"/>
          <w:b/>
          <w:sz w:val="24"/>
          <w:szCs w:val="24"/>
        </w:rPr>
        <w:t xml:space="preserve">no reservations or payments should be made prior to </w:t>
      </w:r>
      <w:r w:rsidR="00FE4D6E">
        <w:rPr>
          <w:rFonts w:cstheme="minorHAnsi"/>
          <w:b/>
          <w:sz w:val="24"/>
          <w:szCs w:val="24"/>
        </w:rPr>
        <w:t xml:space="preserve">receiving the offer letter </w:t>
      </w:r>
      <w:r w:rsidR="007F3DDE" w:rsidRPr="0084711F">
        <w:rPr>
          <w:rFonts w:cstheme="minorHAnsi"/>
          <w:b/>
          <w:sz w:val="24"/>
          <w:szCs w:val="24"/>
        </w:rPr>
        <w:t>approved by Head of School.</w:t>
      </w:r>
      <w:r w:rsidR="007F3DDE" w:rsidRPr="006A552A">
        <w:rPr>
          <w:rFonts w:cstheme="minorHAnsi"/>
          <w:sz w:val="24"/>
          <w:szCs w:val="24"/>
        </w:rPr>
        <w:t xml:space="preserve">  </w:t>
      </w:r>
    </w:p>
    <w:p w:rsidR="007F3DDE" w:rsidRPr="00387FC0" w:rsidRDefault="00387FC0" w:rsidP="007F3DDE">
      <w:pPr>
        <w:spacing w:line="240" w:lineRule="auto"/>
        <w:rPr>
          <w:rFonts w:cstheme="minorHAnsi"/>
          <w:b/>
          <w:sz w:val="24"/>
          <w:szCs w:val="24"/>
        </w:rPr>
      </w:pPr>
      <w:r w:rsidRPr="00387FC0">
        <w:rPr>
          <w:rFonts w:cstheme="minorHAnsi"/>
          <w:b/>
          <w:sz w:val="24"/>
          <w:szCs w:val="24"/>
        </w:rPr>
        <w:t>Insurance</w:t>
      </w:r>
    </w:p>
    <w:p w:rsidR="00D437F6" w:rsidRDefault="00672F8D" w:rsidP="006E2E66">
      <w:pPr>
        <w:spacing w:line="240" w:lineRule="auto"/>
        <w:rPr>
          <w:rFonts w:cstheme="minorHAnsi"/>
          <w:sz w:val="24"/>
          <w:szCs w:val="24"/>
        </w:rPr>
      </w:pPr>
      <w:r>
        <w:rPr>
          <w:rFonts w:cstheme="minorHAnsi"/>
          <w:sz w:val="24"/>
          <w:szCs w:val="24"/>
        </w:rPr>
        <w:t xml:space="preserve">The Travel </w:t>
      </w:r>
      <w:r w:rsidR="00724558">
        <w:rPr>
          <w:rFonts w:cstheme="minorHAnsi"/>
          <w:sz w:val="24"/>
          <w:szCs w:val="24"/>
        </w:rPr>
        <w:t>Notification spreadsheet will be submitted to the Insurance Office on your behalf and you will be supplied with a Travel Notification Reference Number once approved.  This p</w:t>
      </w:r>
      <w:r>
        <w:rPr>
          <w:rFonts w:cstheme="minorHAnsi"/>
          <w:sz w:val="24"/>
          <w:szCs w:val="24"/>
        </w:rPr>
        <w:t>rovides cover under the UQ Travel Insurance policy to the traveller provided they are a current UQ student.</w:t>
      </w:r>
    </w:p>
    <w:p w:rsidR="007F3DDE" w:rsidRPr="006A552A" w:rsidRDefault="007F3DDE" w:rsidP="007F3DDE">
      <w:pPr>
        <w:spacing w:line="240" w:lineRule="auto"/>
        <w:rPr>
          <w:rFonts w:cstheme="minorHAnsi"/>
          <w:sz w:val="24"/>
          <w:szCs w:val="24"/>
        </w:rPr>
      </w:pPr>
      <w:r w:rsidRPr="006A552A">
        <w:rPr>
          <w:rFonts w:cstheme="minorHAnsi"/>
          <w:sz w:val="24"/>
          <w:szCs w:val="24"/>
        </w:rPr>
        <w:t xml:space="preserve">All travellers are requested to access the UQ Finance and Business Services website </w:t>
      </w:r>
      <w:hyperlink r:id="rId12" w:history="1">
        <w:r w:rsidR="00724558" w:rsidRPr="002151FB">
          <w:rPr>
            <w:rStyle w:val="Hyperlink"/>
            <w:rFonts w:cstheme="minorHAnsi"/>
            <w:sz w:val="24"/>
            <w:szCs w:val="24"/>
          </w:rPr>
          <w:t>http://www.fbs.uq.edu.au/travel-at-uq</w:t>
        </w:r>
      </w:hyperlink>
      <w:r w:rsidR="00724558">
        <w:rPr>
          <w:rFonts w:cstheme="minorHAnsi"/>
          <w:sz w:val="24"/>
          <w:szCs w:val="24"/>
        </w:rPr>
        <w:t xml:space="preserve"> t</w:t>
      </w:r>
      <w:r w:rsidRPr="006A552A">
        <w:rPr>
          <w:rFonts w:cstheme="minorHAnsi"/>
          <w:sz w:val="24"/>
          <w:szCs w:val="24"/>
        </w:rPr>
        <w:t xml:space="preserve">o familiarise themselves with UQ travel policy, </w:t>
      </w:r>
      <w:r>
        <w:rPr>
          <w:rFonts w:cstheme="minorHAnsi"/>
          <w:sz w:val="24"/>
          <w:szCs w:val="24"/>
        </w:rPr>
        <w:t>field trip risk assessments (</w:t>
      </w:r>
      <w:hyperlink r:id="rId13" w:history="1">
        <w:r>
          <w:rPr>
            <w:rStyle w:val="Hyperlink"/>
          </w:rPr>
          <w:t>http://www.fbs.uq.edu.au/docs/travel/field_work_approval.pdf</w:t>
        </w:r>
      </w:hyperlink>
      <w:r>
        <w:t>),</w:t>
      </w:r>
      <w:r w:rsidRPr="006A552A">
        <w:rPr>
          <w:rFonts w:cstheme="minorHAnsi"/>
          <w:sz w:val="24"/>
          <w:szCs w:val="24"/>
        </w:rPr>
        <w:t xml:space="preserve"> travel insurance</w:t>
      </w:r>
      <w:r>
        <w:rPr>
          <w:rFonts w:cstheme="minorHAnsi"/>
          <w:sz w:val="24"/>
          <w:szCs w:val="24"/>
        </w:rPr>
        <w:t xml:space="preserve">, </w:t>
      </w:r>
      <w:r w:rsidRPr="006A552A">
        <w:rPr>
          <w:rFonts w:cstheme="minorHAnsi"/>
          <w:sz w:val="24"/>
          <w:szCs w:val="24"/>
        </w:rPr>
        <w:t xml:space="preserve">and other related items before applying for travel.  </w:t>
      </w:r>
    </w:p>
    <w:p w:rsidR="00672F8D" w:rsidRPr="00672F8D" w:rsidRDefault="00672F8D" w:rsidP="006E2E66">
      <w:pPr>
        <w:spacing w:line="240" w:lineRule="auto"/>
        <w:rPr>
          <w:rFonts w:cstheme="minorHAnsi"/>
          <w:b/>
          <w:sz w:val="24"/>
          <w:szCs w:val="24"/>
        </w:rPr>
      </w:pPr>
      <w:r w:rsidRPr="00672F8D">
        <w:rPr>
          <w:rFonts w:cstheme="minorHAnsi"/>
          <w:b/>
          <w:sz w:val="24"/>
          <w:szCs w:val="24"/>
        </w:rPr>
        <w:t>Fieldwork</w:t>
      </w:r>
    </w:p>
    <w:p w:rsidR="00672F8D" w:rsidRDefault="00672F8D" w:rsidP="006E2E66">
      <w:pPr>
        <w:spacing w:line="240" w:lineRule="auto"/>
        <w:rPr>
          <w:rFonts w:cstheme="minorHAnsi"/>
          <w:sz w:val="24"/>
          <w:szCs w:val="24"/>
        </w:rPr>
      </w:pPr>
      <w:r>
        <w:rPr>
          <w:rFonts w:cstheme="minorHAnsi"/>
          <w:sz w:val="24"/>
          <w:szCs w:val="24"/>
        </w:rPr>
        <w:t xml:space="preserve">If your application involves any fieldwork, you must complete the Online Fieldwork Safety Training Module prior to departure.  A copy of the certificate showing proof of successful </w:t>
      </w:r>
      <w:r>
        <w:rPr>
          <w:rFonts w:cstheme="minorHAnsi"/>
          <w:sz w:val="24"/>
          <w:szCs w:val="24"/>
        </w:rPr>
        <w:lastRenderedPageBreak/>
        <w:t>completion must be attached to your travel form.  It is also important to read and understand the Fieldwork &amp; Work Off-Campus OHS Guidelines.</w:t>
      </w:r>
    </w:p>
    <w:p w:rsidR="00241182" w:rsidRPr="00156280" w:rsidRDefault="00A910A9" w:rsidP="006E2E66">
      <w:pPr>
        <w:spacing w:line="240" w:lineRule="auto"/>
        <w:rPr>
          <w:rFonts w:cstheme="minorHAnsi"/>
          <w:b/>
          <w:sz w:val="24"/>
          <w:szCs w:val="24"/>
          <w:u w:val="single"/>
        </w:rPr>
      </w:pPr>
      <w:r w:rsidRPr="00156280">
        <w:rPr>
          <w:rFonts w:cstheme="minorHAnsi"/>
          <w:b/>
          <w:sz w:val="24"/>
          <w:szCs w:val="24"/>
          <w:u w:val="single"/>
        </w:rPr>
        <w:t>OTHER</w:t>
      </w:r>
    </w:p>
    <w:p w:rsidR="00241182" w:rsidRPr="00156280" w:rsidRDefault="00241182" w:rsidP="00241182">
      <w:pPr>
        <w:pStyle w:val="ListParagraph"/>
        <w:numPr>
          <w:ilvl w:val="0"/>
          <w:numId w:val="6"/>
        </w:numPr>
        <w:spacing w:line="240" w:lineRule="auto"/>
        <w:rPr>
          <w:rFonts w:cstheme="minorHAnsi"/>
          <w:sz w:val="24"/>
          <w:szCs w:val="24"/>
        </w:rPr>
      </w:pPr>
      <w:r w:rsidRPr="00156280">
        <w:rPr>
          <w:rFonts w:cstheme="minorHAnsi"/>
          <w:sz w:val="24"/>
          <w:szCs w:val="24"/>
        </w:rPr>
        <w:t>Applications may not be made retrospectively</w:t>
      </w:r>
    </w:p>
    <w:p w:rsidR="00660F53" w:rsidRDefault="00660F53" w:rsidP="00241182">
      <w:pPr>
        <w:pStyle w:val="ListParagraph"/>
        <w:numPr>
          <w:ilvl w:val="0"/>
          <w:numId w:val="6"/>
        </w:numPr>
        <w:spacing w:line="240" w:lineRule="auto"/>
        <w:rPr>
          <w:rFonts w:cstheme="minorHAnsi"/>
          <w:sz w:val="24"/>
          <w:szCs w:val="24"/>
        </w:rPr>
      </w:pPr>
      <w:r w:rsidRPr="00156280">
        <w:rPr>
          <w:rFonts w:cstheme="minorHAnsi"/>
          <w:sz w:val="24"/>
          <w:szCs w:val="24"/>
        </w:rPr>
        <w:t xml:space="preserve">Cash passports are not available for </w:t>
      </w:r>
      <w:r w:rsidR="005D5E31">
        <w:rPr>
          <w:rFonts w:cstheme="minorHAnsi"/>
          <w:sz w:val="24"/>
          <w:szCs w:val="24"/>
        </w:rPr>
        <w:t>RHD students</w:t>
      </w:r>
    </w:p>
    <w:sectPr w:rsidR="00660F5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58" w:rsidRDefault="00724558" w:rsidP="005A5C13">
      <w:pPr>
        <w:spacing w:after="0" w:line="240" w:lineRule="auto"/>
      </w:pPr>
      <w:r>
        <w:separator/>
      </w:r>
    </w:p>
  </w:endnote>
  <w:endnote w:type="continuationSeparator" w:id="0">
    <w:p w:rsidR="00724558" w:rsidRDefault="00724558" w:rsidP="005A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66539"/>
      <w:docPartObj>
        <w:docPartGallery w:val="Page Numbers (Bottom of Page)"/>
        <w:docPartUnique/>
      </w:docPartObj>
    </w:sdtPr>
    <w:sdtEndPr>
      <w:rPr>
        <w:noProof/>
      </w:rPr>
    </w:sdtEndPr>
    <w:sdtContent>
      <w:p w:rsidR="00724558" w:rsidRDefault="00724558">
        <w:pPr>
          <w:pStyle w:val="Footer"/>
          <w:jc w:val="center"/>
        </w:pPr>
        <w:r>
          <w:fldChar w:fldCharType="begin"/>
        </w:r>
        <w:r>
          <w:instrText xml:space="preserve"> PAGE   \* MERGEFORMAT </w:instrText>
        </w:r>
        <w:r>
          <w:fldChar w:fldCharType="separate"/>
        </w:r>
        <w:r w:rsidR="00686417">
          <w:rPr>
            <w:noProof/>
          </w:rPr>
          <w:t>2</w:t>
        </w:r>
        <w:r>
          <w:rPr>
            <w:noProof/>
          </w:rPr>
          <w:fldChar w:fldCharType="end"/>
        </w:r>
      </w:p>
    </w:sdtContent>
  </w:sdt>
  <w:p w:rsidR="00724558" w:rsidRDefault="00724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58" w:rsidRDefault="00724558" w:rsidP="005A5C13">
      <w:pPr>
        <w:spacing w:after="0" w:line="240" w:lineRule="auto"/>
      </w:pPr>
      <w:r>
        <w:separator/>
      </w:r>
    </w:p>
  </w:footnote>
  <w:footnote w:type="continuationSeparator" w:id="0">
    <w:p w:rsidR="00724558" w:rsidRDefault="00724558" w:rsidP="005A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8" w:rsidRDefault="00724558" w:rsidP="00B4129D">
    <w:pPr>
      <w:spacing w:line="240" w:lineRule="auto"/>
      <w:jc w:val="center"/>
      <w:rPr>
        <w:b/>
        <w:sz w:val="28"/>
        <w:szCs w:val="28"/>
      </w:rPr>
    </w:pPr>
    <w:r>
      <w:rPr>
        <w:b/>
        <w:sz w:val="28"/>
        <w:szCs w:val="28"/>
      </w:rPr>
      <w:t>School of Communication and Arts</w:t>
    </w:r>
  </w:p>
  <w:p w:rsidR="00724558" w:rsidRPr="002C474A" w:rsidRDefault="00724558" w:rsidP="00B4129D">
    <w:pPr>
      <w:spacing w:line="240" w:lineRule="auto"/>
      <w:jc w:val="center"/>
      <w:rPr>
        <w:b/>
        <w:sz w:val="28"/>
        <w:szCs w:val="28"/>
      </w:rPr>
    </w:pPr>
    <w:r>
      <w:rPr>
        <w:b/>
        <w:sz w:val="28"/>
        <w:szCs w:val="28"/>
      </w:rPr>
      <w:t>2015 Research Funding Policy – RHD Students</w:t>
    </w:r>
  </w:p>
  <w:p w:rsidR="00724558" w:rsidRDefault="00724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E2A"/>
    <w:multiLevelType w:val="hybridMultilevel"/>
    <w:tmpl w:val="545E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126B38"/>
    <w:multiLevelType w:val="hybridMultilevel"/>
    <w:tmpl w:val="12AA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706E77"/>
    <w:multiLevelType w:val="hybridMultilevel"/>
    <w:tmpl w:val="3118BE0C"/>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D708F3"/>
    <w:multiLevelType w:val="hybridMultilevel"/>
    <w:tmpl w:val="2A52F2D6"/>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4B6B1F"/>
    <w:multiLevelType w:val="hybridMultilevel"/>
    <w:tmpl w:val="21C85B56"/>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6C5BAC"/>
    <w:multiLevelType w:val="hybridMultilevel"/>
    <w:tmpl w:val="5FA26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AB38F8"/>
    <w:multiLevelType w:val="hybridMultilevel"/>
    <w:tmpl w:val="FC0E639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D433F1"/>
    <w:multiLevelType w:val="hybridMultilevel"/>
    <w:tmpl w:val="C1E6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885E3C"/>
    <w:multiLevelType w:val="hybridMultilevel"/>
    <w:tmpl w:val="BAE2F942"/>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1E2692"/>
    <w:multiLevelType w:val="hybridMultilevel"/>
    <w:tmpl w:val="CC882980"/>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9612D8"/>
    <w:multiLevelType w:val="hybridMultilevel"/>
    <w:tmpl w:val="2B98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E51093"/>
    <w:multiLevelType w:val="hybridMultilevel"/>
    <w:tmpl w:val="35B6E426"/>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4"/>
  </w:num>
  <w:num w:numId="6">
    <w:abstractNumId w:val="2"/>
  </w:num>
  <w:num w:numId="7">
    <w:abstractNumId w:val="9"/>
  </w:num>
  <w:num w:numId="8">
    <w:abstractNumId w:val="5"/>
  </w:num>
  <w:num w:numId="9">
    <w:abstractNumId w:val="10"/>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6"/>
    <w:rsid w:val="00054004"/>
    <w:rsid w:val="00097CEE"/>
    <w:rsid w:val="00156280"/>
    <w:rsid w:val="00176479"/>
    <w:rsid w:val="0019576E"/>
    <w:rsid w:val="00210C4C"/>
    <w:rsid w:val="00210D35"/>
    <w:rsid w:val="00241182"/>
    <w:rsid w:val="0025301A"/>
    <w:rsid w:val="00261404"/>
    <w:rsid w:val="002A02CA"/>
    <w:rsid w:val="002B7841"/>
    <w:rsid w:val="002C027D"/>
    <w:rsid w:val="002C474A"/>
    <w:rsid w:val="00387FC0"/>
    <w:rsid w:val="003C5EDB"/>
    <w:rsid w:val="00426C57"/>
    <w:rsid w:val="00485601"/>
    <w:rsid w:val="005A5C13"/>
    <w:rsid w:val="005C7CF3"/>
    <w:rsid w:val="005D5E31"/>
    <w:rsid w:val="00651F1B"/>
    <w:rsid w:val="00660F53"/>
    <w:rsid w:val="00672F8D"/>
    <w:rsid w:val="00686417"/>
    <w:rsid w:val="006A552A"/>
    <w:rsid w:val="006A6612"/>
    <w:rsid w:val="006B7E50"/>
    <w:rsid w:val="006E2E66"/>
    <w:rsid w:val="00724558"/>
    <w:rsid w:val="00742C5A"/>
    <w:rsid w:val="00754D6F"/>
    <w:rsid w:val="00783290"/>
    <w:rsid w:val="007C522D"/>
    <w:rsid w:val="007D3F6D"/>
    <w:rsid w:val="007F3DDE"/>
    <w:rsid w:val="00811452"/>
    <w:rsid w:val="00817399"/>
    <w:rsid w:val="0084711F"/>
    <w:rsid w:val="008761F0"/>
    <w:rsid w:val="008F14D8"/>
    <w:rsid w:val="0091170C"/>
    <w:rsid w:val="0091373C"/>
    <w:rsid w:val="00940F88"/>
    <w:rsid w:val="009A7EDD"/>
    <w:rsid w:val="009E007E"/>
    <w:rsid w:val="009F75B2"/>
    <w:rsid w:val="00A01AEE"/>
    <w:rsid w:val="00A44E0F"/>
    <w:rsid w:val="00A910A9"/>
    <w:rsid w:val="00B05EDF"/>
    <w:rsid w:val="00B4129D"/>
    <w:rsid w:val="00BD362F"/>
    <w:rsid w:val="00BE1215"/>
    <w:rsid w:val="00C2508E"/>
    <w:rsid w:val="00CD0FF4"/>
    <w:rsid w:val="00CE6140"/>
    <w:rsid w:val="00D002C9"/>
    <w:rsid w:val="00D36AA0"/>
    <w:rsid w:val="00D437F6"/>
    <w:rsid w:val="00DE5597"/>
    <w:rsid w:val="00E15952"/>
    <w:rsid w:val="00E30982"/>
    <w:rsid w:val="00E360AE"/>
    <w:rsid w:val="00E71751"/>
    <w:rsid w:val="00F50E37"/>
    <w:rsid w:val="00F56786"/>
    <w:rsid w:val="00FA5D6B"/>
    <w:rsid w:val="00FE4D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66"/>
    <w:pPr>
      <w:ind w:left="720"/>
      <w:contextualSpacing/>
    </w:pPr>
  </w:style>
  <w:style w:type="paragraph" w:styleId="Header">
    <w:name w:val="header"/>
    <w:basedOn w:val="Normal"/>
    <w:link w:val="HeaderChar"/>
    <w:uiPriority w:val="99"/>
    <w:unhideWhenUsed/>
    <w:rsid w:val="005A5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13"/>
  </w:style>
  <w:style w:type="paragraph" w:styleId="Footer">
    <w:name w:val="footer"/>
    <w:basedOn w:val="Normal"/>
    <w:link w:val="FooterChar"/>
    <w:uiPriority w:val="99"/>
    <w:unhideWhenUsed/>
    <w:rsid w:val="005A5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13"/>
  </w:style>
  <w:style w:type="paragraph" w:styleId="BalloonText">
    <w:name w:val="Balloon Text"/>
    <w:basedOn w:val="Normal"/>
    <w:link w:val="BalloonTextChar"/>
    <w:uiPriority w:val="99"/>
    <w:semiHidden/>
    <w:unhideWhenUsed/>
    <w:rsid w:val="005A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13"/>
    <w:rPr>
      <w:rFonts w:ascii="Tahoma" w:hAnsi="Tahoma" w:cs="Tahoma"/>
      <w:sz w:val="16"/>
      <w:szCs w:val="16"/>
    </w:rPr>
  </w:style>
  <w:style w:type="character" w:styleId="Hyperlink">
    <w:name w:val="Hyperlink"/>
    <w:basedOn w:val="DefaultParagraphFont"/>
    <w:uiPriority w:val="99"/>
    <w:unhideWhenUsed/>
    <w:rsid w:val="00210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66"/>
    <w:pPr>
      <w:ind w:left="720"/>
      <w:contextualSpacing/>
    </w:pPr>
  </w:style>
  <w:style w:type="paragraph" w:styleId="Header">
    <w:name w:val="header"/>
    <w:basedOn w:val="Normal"/>
    <w:link w:val="HeaderChar"/>
    <w:uiPriority w:val="99"/>
    <w:unhideWhenUsed/>
    <w:rsid w:val="005A5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13"/>
  </w:style>
  <w:style w:type="paragraph" w:styleId="Footer">
    <w:name w:val="footer"/>
    <w:basedOn w:val="Normal"/>
    <w:link w:val="FooterChar"/>
    <w:uiPriority w:val="99"/>
    <w:unhideWhenUsed/>
    <w:rsid w:val="005A5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13"/>
  </w:style>
  <w:style w:type="paragraph" w:styleId="BalloonText">
    <w:name w:val="Balloon Text"/>
    <w:basedOn w:val="Normal"/>
    <w:link w:val="BalloonTextChar"/>
    <w:uiPriority w:val="99"/>
    <w:semiHidden/>
    <w:unhideWhenUsed/>
    <w:rsid w:val="005A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13"/>
    <w:rPr>
      <w:rFonts w:ascii="Tahoma" w:hAnsi="Tahoma" w:cs="Tahoma"/>
      <w:sz w:val="16"/>
      <w:szCs w:val="16"/>
    </w:rPr>
  </w:style>
  <w:style w:type="character" w:styleId="Hyperlink">
    <w:name w:val="Hyperlink"/>
    <w:basedOn w:val="DefaultParagraphFont"/>
    <w:uiPriority w:val="99"/>
    <w:unhideWhenUsed/>
    <w:rsid w:val="00210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bs.uq.edu.au/docs/travel/field_work_approv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bs.uq.edu.au/travel-at-u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hdcommarts@uq.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hdcommarts@uq.edu.au" TargetMode="External"/><Relationship Id="rId4" Type="http://schemas.microsoft.com/office/2007/relationships/stylesWithEffects" Target="stylesWithEffects.xml"/><Relationship Id="rId9" Type="http://schemas.openxmlformats.org/officeDocument/2006/relationships/hyperlink" Target="http://www.emsah.uq.edu.au/school-handbook-of-policies-and-procedur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D7A5-3309-4AFC-BF70-1A9485A7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McGrath</dc:creator>
  <cp:lastModifiedBy>Angela Tuohy</cp:lastModifiedBy>
  <cp:revision>2</cp:revision>
  <cp:lastPrinted>2015-02-02T06:14:00Z</cp:lastPrinted>
  <dcterms:created xsi:type="dcterms:W3CDTF">2015-06-09T03:53:00Z</dcterms:created>
  <dcterms:modified xsi:type="dcterms:W3CDTF">2015-06-09T03:53:00Z</dcterms:modified>
</cp:coreProperties>
</file>